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D0" w:rsidRDefault="002841A4" w:rsidP="002841A4">
      <w:pPr>
        <w:jc w:val="center"/>
        <w:rPr>
          <w:b/>
          <w:sz w:val="32"/>
          <w:szCs w:val="32"/>
        </w:rPr>
      </w:pPr>
      <w:r w:rsidRPr="002841A4">
        <w:rPr>
          <w:b/>
          <w:sz w:val="32"/>
          <w:szCs w:val="32"/>
        </w:rPr>
        <w:t>Szívelégtelenség gyógyszertana</w:t>
      </w:r>
    </w:p>
    <w:p w:rsidR="002841A4" w:rsidRDefault="002841A4" w:rsidP="002841A4">
      <w:pPr>
        <w:rPr>
          <w:sz w:val="24"/>
          <w:szCs w:val="24"/>
        </w:rPr>
      </w:pPr>
      <w:r>
        <w:rPr>
          <w:sz w:val="24"/>
          <w:szCs w:val="24"/>
        </w:rPr>
        <w:t>Szívelégtelenség: Kardiális dekompenzáció</w:t>
      </w:r>
    </w:p>
    <w:p w:rsidR="002841A4" w:rsidRDefault="002841A4" w:rsidP="002841A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Komplex klinikai szindróma.</w:t>
      </w:r>
    </w:p>
    <w:p w:rsidR="002841A4" w:rsidRDefault="002841A4" w:rsidP="002841A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Külön-külön a bal-jobb, vagy komplexen, mindkét kamrát érintheti.</w:t>
      </w:r>
    </w:p>
    <w:p w:rsidR="002841A4" w:rsidRDefault="002841A4" w:rsidP="002841A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perctérfogat olyan mértékű csökkenése, amely már nem elegendő a szövetek vérellátásához. </w:t>
      </w:r>
    </w:p>
    <w:p w:rsidR="002841A4" w:rsidRDefault="002841A4" w:rsidP="002841A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szív egy darabig képes alkalmazkodni a túlterheléshez, kompenzál, a szív frekvencianövelése 100/min-ig hasznos lehet.</w:t>
      </w:r>
    </w:p>
    <w:p w:rsidR="002841A4" w:rsidRDefault="002841A4" w:rsidP="002841A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Dilatáció: a szívüreg kitágulása</w:t>
      </w:r>
    </w:p>
    <w:p w:rsidR="002841A4" w:rsidRDefault="002841A4" w:rsidP="002841A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Hipertrófia: megvastagodott szívizomzat </w:t>
      </w:r>
      <w:r w:rsidRPr="002841A4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nagyobb erő</w:t>
      </w:r>
    </w:p>
    <w:p w:rsidR="002841A4" w:rsidRDefault="002841A4" w:rsidP="002841A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Nagyobb izomtömeg </w:t>
      </w:r>
      <w:r w:rsidRPr="002841A4">
        <w:rPr>
          <w:sz w:val="24"/>
          <w:szCs w:val="24"/>
        </w:rPr>
        <w:sym w:font="Wingdings" w:char="F0E0"/>
      </w:r>
      <w:r>
        <w:rPr>
          <w:sz w:val="24"/>
          <w:szCs w:val="24"/>
        </w:rPr>
        <w:t>rosszabb vérellátás</w:t>
      </w:r>
    </w:p>
    <w:p w:rsidR="002841A4" w:rsidRDefault="002841A4" w:rsidP="002841A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 az alkalmazkodási lehetőségek kimerülnek, bekövetkezik a kardiális dekompenzáció.</w:t>
      </w:r>
    </w:p>
    <w:p w:rsidR="002841A4" w:rsidRDefault="002841A4" w:rsidP="002841A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Gyakori okai: billentyűhibák, hypertónia, ISZB, szívizom betegségekidült tüdőbetegségek. </w:t>
      </w:r>
    </w:p>
    <w:p w:rsidR="00AE5E71" w:rsidRDefault="00AE5E71" w:rsidP="002841A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Vezető tünet: nagyvérköri vénás pangás, telt nyaki vénák, pangásos emésztőszervi hurut, megnagyobbodott-fájdalmas máj, hydrothorax, ascites.</w:t>
      </w:r>
    </w:p>
    <w:p w:rsidR="00AE5E71" w:rsidRDefault="00AE5E71" w:rsidP="00AE5E71">
      <w:pPr>
        <w:rPr>
          <w:sz w:val="24"/>
          <w:szCs w:val="24"/>
        </w:rPr>
      </w:pPr>
      <w:r>
        <w:rPr>
          <w:sz w:val="24"/>
          <w:szCs w:val="24"/>
        </w:rPr>
        <w:t xml:space="preserve">Szívelégtelenség állapotának javítása: </w:t>
      </w:r>
    </w:p>
    <w:p w:rsidR="00AE5E71" w:rsidRDefault="00AE5E71" w:rsidP="00AE5E7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Kontrakciós erő fokozása</w:t>
      </w:r>
    </w:p>
    <w:p w:rsidR="00AE5E71" w:rsidRDefault="00AE5E71" w:rsidP="00AE5E7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előterhelés (preload), a diastoles telődés csökkentése, könnyíti a szív munkáját, mérsékli O2 igényét.</w:t>
      </w:r>
    </w:p>
    <w:p w:rsidR="00AE5E71" w:rsidRDefault="00AE5E71" w:rsidP="00AE5E7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kamrai kilökő erővel szemben fennálló ellenállás  mérséklése, az utóterhelés csökkentése. </w:t>
      </w:r>
    </w:p>
    <w:p w:rsidR="00F3668D" w:rsidRDefault="00F3668D" w:rsidP="00AE5E71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túlzott kompenzatorikus tachycardia mérséklése.</w:t>
      </w:r>
    </w:p>
    <w:p w:rsidR="00F3668D" w:rsidRDefault="00F3668D" w:rsidP="00F3668D">
      <w:pPr>
        <w:rPr>
          <w:sz w:val="24"/>
          <w:szCs w:val="24"/>
        </w:rPr>
      </w:pPr>
      <w:r>
        <w:rPr>
          <w:sz w:val="24"/>
          <w:szCs w:val="24"/>
        </w:rPr>
        <w:t>Enyhébb esetben:</w:t>
      </w:r>
    </w:p>
    <w:p w:rsidR="00F3668D" w:rsidRDefault="00F3668D" w:rsidP="00F3668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Kezelés alapja az ACE-gátlók, ödéma megjelenése esetén a diuretikumok.</w:t>
      </w:r>
    </w:p>
    <w:p w:rsidR="00F3668D" w:rsidRDefault="00F3668D" w:rsidP="00F3668D">
      <w:pPr>
        <w:rPr>
          <w:sz w:val="24"/>
          <w:szCs w:val="24"/>
        </w:rPr>
      </w:pPr>
      <w:r>
        <w:rPr>
          <w:sz w:val="24"/>
          <w:szCs w:val="24"/>
        </w:rPr>
        <w:t xml:space="preserve">Súlyosabb esetben: </w:t>
      </w:r>
    </w:p>
    <w:p w:rsidR="00F3668D" w:rsidRDefault="00F3668D" w:rsidP="00F3668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Digitalisok.</w:t>
      </w:r>
    </w:p>
    <w:p w:rsidR="00F3668D" w:rsidRDefault="00F3668D" w:rsidP="00F3668D">
      <w:pPr>
        <w:rPr>
          <w:sz w:val="24"/>
          <w:szCs w:val="24"/>
        </w:rPr>
      </w:pPr>
      <w:r>
        <w:rPr>
          <w:sz w:val="24"/>
          <w:szCs w:val="24"/>
        </w:rPr>
        <w:t>Pozitív inotrop hatás: az összehúzódás ereje nő.</w:t>
      </w:r>
    </w:p>
    <w:p w:rsidR="002841A4" w:rsidRDefault="00AE5E71" w:rsidP="00F3668D">
      <w:pPr>
        <w:rPr>
          <w:sz w:val="24"/>
          <w:szCs w:val="24"/>
        </w:rPr>
      </w:pPr>
      <w:r w:rsidRPr="00F3668D">
        <w:rPr>
          <w:sz w:val="24"/>
          <w:szCs w:val="24"/>
        </w:rPr>
        <w:t xml:space="preserve"> </w:t>
      </w:r>
      <w:r w:rsidR="00F3668D">
        <w:rPr>
          <w:sz w:val="24"/>
          <w:szCs w:val="24"/>
        </w:rPr>
        <w:t>Pozitív inotrop szerek (kardiotonikumok):</w:t>
      </w:r>
    </w:p>
    <w:p w:rsidR="00F3668D" w:rsidRDefault="00F3668D" w:rsidP="00F3668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Szívklikozidok</w:t>
      </w:r>
    </w:p>
    <w:p w:rsidR="00F3668D" w:rsidRDefault="00F3668D" w:rsidP="00F3668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ß1-adrenerg agonisták</w:t>
      </w:r>
    </w:p>
    <w:p w:rsidR="00F3668D" w:rsidRDefault="00F3668D" w:rsidP="00F3668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Calcium érzékenyítők</w:t>
      </w:r>
    </w:p>
    <w:p w:rsidR="00962034" w:rsidRDefault="00962034" w:rsidP="00962034">
      <w:pPr>
        <w:rPr>
          <w:sz w:val="24"/>
          <w:szCs w:val="24"/>
        </w:rPr>
      </w:pPr>
    </w:p>
    <w:p w:rsidR="00F3668D" w:rsidRDefault="00962034" w:rsidP="00962034">
      <w:pPr>
        <w:rPr>
          <w:sz w:val="24"/>
          <w:szCs w:val="24"/>
        </w:rPr>
      </w:pPr>
      <w:r>
        <w:rPr>
          <w:sz w:val="24"/>
          <w:szCs w:val="24"/>
        </w:rPr>
        <w:lastRenderedPageBreak/>
        <w:t>Nem pozitív inotrop szerek:</w:t>
      </w:r>
    </w:p>
    <w:p w:rsidR="00962034" w:rsidRDefault="00962034" w:rsidP="0096203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ACE-gátlók és angiotenzin receptor blokkolók.</w:t>
      </w:r>
    </w:p>
    <w:p w:rsidR="00962034" w:rsidRDefault="00962034" w:rsidP="0096203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Diuretikumok</w:t>
      </w:r>
    </w:p>
    <w:p w:rsidR="00962034" w:rsidRDefault="00962034" w:rsidP="0096203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Vazodilatátorok</w:t>
      </w:r>
    </w:p>
    <w:p w:rsidR="00962034" w:rsidRDefault="00962034" w:rsidP="0096203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ß-adrenerg receptor blokkolók</w:t>
      </w:r>
    </w:p>
    <w:p w:rsidR="00962034" w:rsidRDefault="00962034" w:rsidP="00962034">
      <w:pPr>
        <w:rPr>
          <w:sz w:val="24"/>
          <w:szCs w:val="24"/>
        </w:rPr>
      </w:pPr>
      <w:r>
        <w:rPr>
          <w:sz w:val="24"/>
          <w:szCs w:val="24"/>
        </w:rPr>
        <w:t>Pozitív inotrop szerek:</w:t>
      </w:r>
    </w:p>
    <w:p w:rsidR="00962034" w:rsidRPr="00962034" w:rsidRDefault="00962034" w:rsidP="0096203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Szívglikozidok: </w:t>
      </w:r>
      <w:r w:rsidRPr="00962034">
        <w:rPr>
          <w:sz w:val="24"/>
          <w:szCs w:val="24"/>
        </w:rPr>
        <w:t>digoxin</w:t>
      </w:r>
      <w:r>
        <w:rPr>
          <w:sz w:val="24"/>
          <w:szCs w:val="24"/>
        </w:rPr>
        <w:t xml:space="preserve">, </w:t>
      </w:r>
      <w:r w:rsidRPr="00962034">
        <w:rPr>
          <w:sz w:val="24"/>
          <w:szCs w:val="24"/>
        </w:rPr>
        <w:t>digitoxin</w:t>
      </w:r>
    </w:p>
    <w:p w:rsidR="00962034" w:rsidRDefault="00962034" w:rsidP="0096203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Piros gyűszűvirág, gyapjas gyűszűvirág.</w:t>
      </w:r>
    </w:p>
    <w:p w:rsidR="00962034" w:rsidRDefault="00962034" w:rsidP="0096203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Farmakológiai hatása a szívizom kontrakciós erejének a fokozása, valamint a szívfrekvencia csökkentése.</w:t>
      </w:r>
    </w:p>
    <w:p w:rsidR="00962034" w:rsidRDefault="00962034" w:rsidP="0096203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Közvetlenül hat a szívre és az erek simaizomzatára, idegi és hormonális rendszeren keresztül befolyásolja a szívműködést, a perifériás ellenállást, a veseműködést és a keringést. </w:t>
      </w:r>
    </w:p>
    <w:p w:rsidR="00962034" w:rsidRDefault="00962034" w:rsidP="0096203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Pozitív inotróp hatását mind a pitvari, mind a kamrai roston kifejti.</w:t>
      </w:r>
    </w:p>
    <w:p w:rsidR="00962034" w:rsidRDefault="00962034" w:rsidP="0096203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Negatív kronotrop hatás</w:t>
      </w:r>
    </w:p>
    <w:p w:rsidR="00962034" w:rsidRDefault="00962034" w:rsidP="0096203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Negatív dromotrop hatás: az ingervezetést, közvetlenül az ingervezető rostokra is hatva gátolják.</w:t>
      </w:r>
    </w:p>
    <w:p w:rsidR="00962034" w:rsidRDefault="00962034" w:rsidP="0096203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Fokozza a dekompenzált szív kontrakciós erejét, csökkenti az O2 fogyasztást.</w:t>
      </w:r>
    </w:p>
    <w:p w:rsidR="00962034" w:rsidRDefault="00962034" w:rsidP="0096203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paraszimpatikus izgató hatások képezik a digitalis bizonyos arrhytmiákban való alkalmazásának alapjait.</w:t>
      </w:r>
    </w:p>
    <w:p w:rsidR="00962034" w:rsidRDefault="00962034" w:rsidP="0096203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Fő indikációi:</w:t>
      </w:r>
    </w:p>
    <w:p w:rsidR="00962034" w:rsidRDefault="00962034" w:rsidP="00962034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Szívelégtelenség kialakulása pitvari fibrillatioval</w:t>
      </w:r>
    </w:p>
    <w:p w:rsidR="00962034" w:rsidRDefault="00962034" w:rsidP="00962034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Pitvari lebegés, pitvarfibrillatio</w:t>
      </w:r>
    </w:p>
    <w:p w:rsidR="00962034" w:rsidRDefault="00962034" w:rsidP="00962034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Acut supraventricularis tachycardia</w:t>
      </w:r>
    </w:p>
    <w:p w:rsidR="00962034" w:rsidRDefault="00962034" w:rsidP="00962034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Súlyos krónikus dekompenzáció</w:t>
      </w:r>
    </w:p>
    <w:p w:rsidR="00962034" w:rsidRDefault="00355D1E" w:rsidP="0096203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Hatásszélessége kicsi, a terápiás dózis kis túllépése vagy maga a terápiás dózis is igen súlyos, életet veszélyeztető intoxicatiot okozhat. </w:t>
      </w:r>
    </w:p>
    <w:p w:rsidR="00355D1E" w:rsidRDefault="00355D1E" w:rsidP="0096203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Telítő adag és fenntartó dózis szükséges. </w:t>
      </w:r>
    </w:p>
    <w:p w:rsidR="00355D1E" w:rsidRDefault="00355D1E" w:rsidP="0096203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Szoros gyógyszerszint ellenőrzés.</w:t>
      </w:r>
    </w:p>
    <w:p w:rsidR="00355D1E" w:rsidRDefault="00355D1E" w:rsidP="0096203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Toxikus szívhatások:</w:t>
      </w:r>
    </w:p>
    <w:p w:rsidR="00355D1E" w:rsidRDefault="00355D1E" w:rsidP="00355D1E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Bradycardia, AV-blokk, kamrai eredetű extrasystolék, kamrai tachycardia, kamrafibrillatio, étvágytalanság, hányinger, hányás, </w:t>
      </w:r>
      <w:r w:rsidR="00984BEC">
        <w:rPr>
          <w:sz w:val="24"/>
          <w:szCs w:val="24"/>
        </w:rPr>
        <w:t>fejfájás, szemkáprázás.</w:t>
      </w:r>
    </w:p>
    <w:p w:rsidR="00984BEC" w:rsidRDefault="00984BEC" w:rsidP="00984BE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Szimpatomimetikumok: ß1-adrenerg receptor izgatók:</w:t>
      </w:r>
    </w:p>
    <w:p w:rsidR="00984BEC" w:rsidRDefault="00984BEC" w:rsidP="00984BE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Aktiválják a szív ß-receptorait, ez kiváltja a Ca+ beáramlást, ez növeli a szívizom kontrakciós erejét.</w:t>
      </w:r>
    </w:p>
    <w:p w:rsidR="00984BEC" w:rsidRDefault="00984BEC" w:rsidP="00984BE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Használatuk a rövidtávú, sürgősségi intravénás pozitív inotrop terápiára korlátozódik.</w:t>
      </w:r>
    </w:p>
    <w:p w:rsidR="00984BEC" w:rsidRDefault="00984BEC" w:rsidP="00984BE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Megnövelik a szív O2 igényét és akár tachyarrythmiákat is okozhatnak.</w:t>
      </w:r>
    </w:p>
    <w:p w:rsidR="00984BEC" w:rsidRDefault="00F65280" w:rsidP="00984BE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Dopamin:</w:t>
      </w:r>
    </w:p>
    <w:p w:rsidR="00F65280" w:rsidRDefault="00F65280" w:rsidP="00F65280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Hemodinamikai perfúzió javítása</w:t>
      </w:r>
    </w:p>
    <w:p w:rsidR="00F65280" w:rsidRDefault="00F65280" w:rsidP="00F65280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Veseerek tágításával fokozza a diuresist, és szívelégtelenségben még alacsony vérnyomás és csökkent vesekeringés esetén is mérsékli az ödémát.</w:t>
      </w:r>
    </w:p>
    <w:p w:rsidR="00F65280" w:rsidRDefault="00F65280" w:rsidP="00F65280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Hypovolaemiát a dopaminkezelés előtt kell korrigálni.</w:t>
      </w:r>
    </w:p>
    <w:p w:rsidR="00F65280" w:rsidRDefault="00F65280" w:rsidP="00F65280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dopamin hatással van az AV vezetésre, olyan betegeket, akiknek PF-jük van gyors kamrai válasszal, a dopaminterápia megkezdése előtt digitalisszal kell a terápiára előkészíteni.</w:t>
      </w:r>
    </w:p>
    <w:p w:rsidR="00F65280" w:rsidRDefault="00F65280" w:rsidP="00F65280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Dobutamin:</w:t>
      </w:r>
    </w:p>
    <w:p w:rsidR="00F65280" w:rsidRDefault="00F65280" w:rsidP="00F65280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Inj, 250 mg.</w:t>
      </w:r>
    </w:p>
    <w:p w:rsidR="00F65280" w:rsidRDefault="00F65280" w:rsidP="00F65280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Hatás: Kontrakciós erő nő, pumpateljesítmény nő, kevéssé emeli a vérnyomást.</w:t>
      </w:r>
    </w:p>
    <w:p w:rsidR="00F65280" w:rsidRDefault="00F65280" w:rsidP="00F65280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Indikáció: Alacsony perctérfogattal járó szívelégtelenség kezelésében a szívműködés pozitív inotrop támogatása, szívizominfarktus, nyitott szívműtétek, cardiomyopathia, szeptikus és cardiogen shock esetén.</w:t>
      </w:r>
    </w:p>
    <w:p w:rsidR="00F65280" w:rsidRDefault="00F65280" w:rsidP="00F65280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Adagolás:</w:t>
      </w:r>
    </w:p>
    <w:p w:rsidR="00F65280" w:rsidRDefault="00F65280" w:rsidP="00F65280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250 mg-os oldatos infúzió, 50 ml-es.</w:t>
      </w:r>
    </w:p>
    <w:p w:rsidR="00F65280" w:rsidRDefault="00F65280" w:rsidP="00F65280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Hígítatlanul kell használni infúziós pumpában.</w:t>
      </w:r>
    </w:p>
    <w:p w:rsidR="00F65280" w:rsidRDefault="00F65280" w:rsidP="00F65280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5%-os glükúz, fizsóval higítható alkalmazás előtt.</w:t>
      </w:r>
    </w:p>
    <w:p w:rsidR="00F65280" w:rsidRDefault="00F65280" w:rsidP="00F65280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Csak iv használható</w:t>
      </w:r>
    </w:p>
    <w:p w:rsidR="00F65280" w:rsidRDefault="00F65280" w:rsidP="00F65280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Rövid felezési ideje miatt folyamatos intravénás infúzióként kell alkalmazni.</w:t>
      </w:r>
    </w:p>
    <w:p w:rsidR="00F65280" w:rsidRDefault="00F65280" w:rsidP="00F65280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Nagy koncentrációban csak infúziós pumpával alkalmazható.</w:t>
      </w:r>
    </w:p>
    <w:p w:rsidR="00F65280" w:rsidRDefault="00F65280" w:rsidP="00F65280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Dopamin+Dobutamin Inj: Acut szívelégtelenség és cardiogen shock.</w:t>
      </w:r>
    </w:p>
    <w:p w:rsidR="00F65280" w:rsidRDefault="00F213E7" w:rsidP="00F65280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 a vérnyomás 95 Hgmm alatt: 2/3 dopamin és 1/3 dobutamin</w:t>
      </w:r>
    </w:p>
    <w:p w:rsidR="00F213E7" w:rsidRDefault="00AA23A2" w:rsidP="00F65280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 a vérnyomás 95</w:t>
      </w:r>
      <w:r w:rsidR="00F213E7">
        <w:rPr>
          <w:sz w:val="24"/>
          <w:szCs w:val="24"/>
        </w:rPr>
        <w:t xml:space="preserve"> Hgmm felett van: 1/3 dopamin és 2/3 dobutamin</w:t>
      </w:r>
    </w:p>
    <w:p w:rsidR="00F213E7" w:rsidRDefault="00F213E7" w:rsidP="00F213E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Egyéb hatású kardiotonikumok: </w:t>
      </w:r>
    </w:p>
    <w:p w:rsidR="00F213E7" w:rsidRDefault="00F213E7" w:rsidP="00F213E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Levosimendan: </w:t>
      </w:r>
    </w:p>
    <w:p w:rsidR="00F213E7" w:rsidRDefault="00F213E7" w:rsidP="00F213E7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miofibrillumok kalciumérzékenységét fokozzák, ily módon a miokardium kontraktilitását az intracelluláris Ca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-szint növelése nélkül képesek fokozni: nincs arrythmogén hatás.</w:t>
      </w:r>
    </w:p>
    <w:p w:rsidR="00F213E7" w:rsidRDefault="00F213E7" w:rsidP="00F213E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Magnesium és kalium aszpartát:</w:t>
      </w:r>
    </w:p>
    <w:p w:rsidR="00F213E7" w:rsidRDefault="00F213E7" w:rsidP="00F213E7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Javítja a szívizom anyagcseréjét</w:t>
      </w:r>
    </w:p>
    <w:p w:rsidR="00F213E7" w:rsidRDefault="00F213E7" w:rsidP="00F213E7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Digitalis terápia kiegészítésére</w:t>
      </w:r>
    </w:p>
    <w:p w:rsidR="00F213E7" w:rsidRDefault="00F213E7" w:rsidP="00F213E7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Hyperkalaemiában nem adható</w:t>
      </w:r>
    </w:p>
    <w:p w:rsidR="00F213E7" w:rsidRDefault="00F213E7" w:rsidP="00F213E7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Szérum kálium szint ellenőrzés diuretikum és ACE-gátló mellett.</w:t>
      </w:r>
    </w:p>
    <w:p w:rsidR="00F213E7" w:rsidRDefault="00F213E7" w:rsidP="00F213E7">
      <w:pPr>
        <w:rPr>
          <w:sz w:val="24"/>
          <w:szCs w:val="24"/>
        </w:rPr>
      </w:pPr>
      <w:r>
        <w:rPr>
          <w:sz w:val="24"/>
          <w:szCs w:val="24"/>
        </w:rPr>
        <w:t>Nem pozitív inotrop szerek:</w:t>
      </w:r>
    </w:p>
    <w:p w:rsidR="00F213E7" w:rsidRDefault="003A756C" w:rsidP="00F213E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szívelégtelenség progresszióját javítják.</w:t>
      </w:r>
    </w:p>
    <w:p w:rsidR="003A756C" w:rsidRDefault="003A756C" w:rsidP="00F213E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Mortalitás, morbiditás csökkentő hatás.</w:t>
      </w:r>
    </w:p>
    <w:p w:rsidR="003A756C" w:rsidRDefault="003A756C" w:rsidP="00F213E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 tüneteket javítják.</w:t>
      </w:r>
    </w:p>
    <w:p w:rsidR="003A756C" w:rsidRDefault="003A756C" w:rsidP="00F213E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ACE-gátlók, ARB-k, egyes ß-blokkolók, diuretikumok, értágítók</w:t>
      </w:r>
    </w:p>
    <w:p w:rsidR="003A756C" w:rsidRDefault="003A756C" w:rsidP="003A756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ACE-gátlók: ramipril, perindopril, lisinopril</w:t>
      </w:r>
    </w:p>
    <w:p w:rsidR="003A756C" w:rsidRDefault="003A756C" w:rsidP="003A756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ARB-k: telmisartan, valsartan</w:t>
      </w:r>
    </w:p>
    <w:p w:rsidR="003A756C" w:rsidRDefault="003A756C" w:rsidP="003A756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perifériás ellenállást, az utóterhelést csökkentik. </w:t>
      </w:r>
    </w:p>
    <w:p w:rsidR="003A756C" w:rsidRDefault="003A756C" w:rsidP="003A756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aldoszteron-szekréció gátlása folytán a só- és vízvisszatartás csökken, az előterhelés mérséklődik.</w:t>
      </w:r>
    </w:p>
    <w:p w:rsidR="003A756C" w:rsidRDefault="003A756C" w:rsidP="003A756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Szív átstrukturálódását gátolják.</w:t>
      </w:r>
    </w:p>
    <w:p w:rsidR="003A756C" w:rsidRDefault="003A756C" w:rsidP="003A756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Ismételt szívinfarktus kialakulását csökkentik.</w:t>
      </w:r>
    </w:p>
    <w:p w:rsidR="003A756C" w:rsidRDefault="003A756C" w:rsidP="003A756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ß-blokkolók: carvedilol, bisoprolol, metoprolol.</w:t>
      </w:r>
    </w:p>
    <w:p w:rsidR="003A756C" w:rsidRDefault="003A756C" w:rsidP="003A756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szívelégtelenségben kórosan megnövekedett és tartós, túlzott kompenzatórikus szimpatikus aktivációt ellensúlyozzák. </w:t>
      </w:r>
    </w:p>
    <w:p w:rsidR="003A756C" w:rsidRDefault="003A756C" w:rsidP="003A756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Csökkentik a szívizomsejtek apoptózisát.</w:t>
      </w:r>
    </w:p>
    <w:p w:rsidR="003A756C" w:rsidRDefault="003A756C" w:rsidP="003A756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Lassítják, visszafordítják a betegség progresszióját.</w:t>
      </w:r>
    </w:p>
    <w:p w:rsidR="003A756C" w:rsidRDefault="003A756C" w:rsidP="003A756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Minden stabil, bal kamrai diszfunkcióval járó szívelégtelenségben alkalmazni kell.</w:t>
      </w:r>
    </w:p>
    <w:p w:rsidR="003A756C" w:rsidRDefault="003A756C" w:rsidP="003A756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Kontraindikáció: asthma bronchiale, COPD, túlzott AV blokk, akut szívelégtelenség, nagyfokú folyadékretenció.</w:t>
      </w:r>
    </w:p>
    <w:p w:rsidR="003A756C" w:rsidRDefault="003A756C" w:rsidP="003A756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Diuretikumok: spironolakton</w:t>
      </w:r>
    </w:p>
    <w:p w:rsidR="003A756C" w:rsidRDefault="003A756C" w:rsidP="003A756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Csökkenti a vénás nyomást és a kamrai előterhelést, a vizenyőt és a szív nagyságát.</w:t>
      </w:r>
    </w:p>
    <w:p w:rsidR="003A756C" w:rsidRDefault="003A756C" w:rsidP="003A756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Növeli a szív pumpafunkciójának a hatékonyságát és a túlélést krónikus szívelégtelenségben.</w:t>
      </w:r>
    </w:p>
    <w:p w:rsidR="003A756C" w:rsidRDefault="003A756C" w:rsidP="003A756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Folyadék retencióval járó szívelégtelenségben alkalmazni kell. </w:t>
      </w:r>
    </w:p>
    <w:p w:rsidR="003A756C" w:rsidRPr="003A756C" w:rsidRDefault="003A756C" w:rsidP="003A756C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Mindig ACE-gátlóval és ß-blokkolóval együtt adandó.</w:t>
      </w:r>
    </w:p>
    <w:sectPr w:rsidR="003A756C" w:rsidRPr="003A756C" w:rsidSect="00376C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CD1" w:rsidRDefault="003A1CD1" w:rsidP="00435117">
      <w:pPr>
        <w:spacing w:after="0" w:line="240" w:lineRule="auto"/>
      </w:pPr>
      <w:r>
        <w:separator/>
      </w:r>
    </w:p>
  </w:endnote>
  <w:endnote w:type="continuationSeparator" w:id="1">
    <w:p w:rsidR="003A1CD1" w:rsidRDefault="003A1CD1" w:rsidP="0043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254"/>
      <w:docPartObj>
        <w:docPartGallery w:val="Page Numbers (Bottom of Page)"/>
        <w:docPartUnique/>
      </w:docPartObj>
    </w:sdtPr>
    <w:sdtContent>
      <w:p w:rsidR="00435117" w:rsidRDefault="008C1871">
        <w:pPr>
          <w:pStyle w:val="llb"/>
          <w:jc w:val="center"/>
        </w:pPr>
        <w:fldSimple w:instr=" PAGE   \* MERGEFORMAT ">
          <w:r w:rsidR="00AA23A2">
            <w:rPr>
              <w:noProof/>
            </w:rPr>
            <w:t>1</w:t>
          </w:r>
        </w:fldSimple>
      </w:p>
    </w:sdtContent>
  </w:sdt>
  <w:p w:rsidR="00435117" w:rsidRDefault="0043511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CD1" w:rsidRDefault="003A1CD1" w:rsidP="00435117">
      <w:pPr>
        <w:spacing w:after="0" w:line="240" w:lineRule="auto"/>
      </w:pPr>
      <w:r>
        <w:separator/>
      </w:r>
    </w:p>
  </w:footnote>
  <w:footnote w:type="continuationSeparator" w:id="1">
    <w:p w:rsidR="003A1CD1" w:rsidRDefault="003A1CD1" w:rsidP="00435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3F4B"/>
    <w:multiLevelType w:val="hybridMultilevel"/>
    <w:tmpl w:val="A1782422"/>
    <w:lvl w:ilvl="0" w:tplc="525275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41A4"/>
    <w:rsid w:val="002841A4"/>
    <w:rsid w:val="003559F3"/>
    <w:rsid w:val="00355D1E"/>
    <w:rsid w:val="00376CD0"/>
    <w:rsid w:val="003A1CD1"/>
    <w:rsid w:val="003A756C"/>
    <w:rsid w:val="00435117"/>
    <w:rsid w:val="008C1871"/>
    <w:rsid w:val="00962034"/>
    <w:rsid w:val="00984BEC"/>
    <w:rsid w:val="009869E2"/>
    <w:rsid w:val="00AA23A2"/>
    <w:rsid w:val="00AE5E71"/>
    <w:rsid w:val="00D82DC9"/>
    <w:rsid w:val="00F213E7"/>
    <w:rsid w:val="00F3668D"/>
    <w:rsid w:val="00F6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6C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41A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43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35117"/>
  </w:style>
  <w:style w:type="paragraph" w:styleId="llb">
    <w:name w:val="footer"/>
    <w:basedOn w:val="Norml"/>
    <w:link w:val="llbChar"/>
    <w:uiPriority w:val="99"/>
    <w:unhideWhenUsed/>
    <w:rsid w:val="0043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5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230C-1E9D-4889-A31C-3DA4D84F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769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Voldemort</dc:creator>
  <cp:keywords/>
  <dc:description/>
  <cp:lastModifiedBy>Voldemort</cp:lastModifiedBy>
  <cp:revision>9</cp:revision>
  <cp:lastPrinted>2019-11-10T10:10:00Z</cp:lastPrinted>
  <dcterms:created xsi:type="dcterms:W3CDTF">2019-10-21T06:23:00Z</dcterms:created>
  <dcterms:modified xsi:type="dcterms:W3CDTF">2020-01-05T12:49:00Z</dcterms:modified>
</cp:coreProperties>
</file>