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A5BA9" w:rsidRPr="00D4235D" w:rsidRDefault="007A52C0">
      <w:pPr>
        <w:rPr>
          <w:rFonts w:ascii="Times New Roman" w:hAnsi="Times New Roman" w:cs="Times New Roman"/>
        </w:rPr>
      </w:pPr>
      <w:bookmarkStart w:id="0" w:name="_GoBack"/>
      <w:bookmarkEnd w:id="0"/>
      <w:r w:rsidRPr="00D4235D">
        <w:rPr>
          <w:rFonts w:ascii="Times New Roman" w:hAnsi="Times New Roman" w:cs="Times New Roman"/>
        </w:rPr>
        <w:t>11</w:t>
      </w:r>
      <w:proofErr w:type="gramStart"/>
      <w:r w:rsidRPr="00D4235D">
        <w:rPr>
          <w:rFonts w:ascii="Times New Roman" w:hAnsi="Times New Roman" w:cs="Times New Roman"/>
        </w:rPr>
        <w:t>.tétel</w:t>
      </w:r>
      <w:proofErr w:type="gramEnd"/>
    </w:p>
    <w:p w:rsidR="007A52C0" w:rsidRPr="00D4235D" w:rsidRDefault="007A52C0">
      <w:pPr>
        <w:rPr>
          <w:rFonts w:ascii="Times New Roman" w:hAnsi="Times New Roman" w:cs="Times New Roman"/>
          <w:b/>
          <w:color w:val="FF0000"/>
        </w:rPr>
      </w:pPr>
      <w:r w:rsidRPr="00D4235D">
        <w:rPr>
          <w:rFonts w:ascii="Times New Roman" w:hAnsi="Times New Roman" w:cs="Times New Roman"/>
          <w:b/>
          <w:color w:val="FF0000"/>
        </w:rPr>
        <w:t xml:space="preserve"> A II. TÍPUSÚ DIABETES MELLITUS GYÓGYSZERES KEZELÉSE</w:t>
      </w:r>
    </w:p>
    <w:p w:rsidR="007A52C0" w:rsidRPr="00D4235D" w:rsidRDefault="007A52C0" w:rsidP="007A52C0">
      <w:p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  <w:b/>
        </w:rPr>
        <w:t>A cukorbetegség definíciója</w:t>
      </w:r>
      <w:proofErr w:type="gramStart"/>
      <w:r w:rsidRPr="00D4235D">
        <w:rPr>
          <w:rFonts w:ascii="Times New Roman" w:hAnsi="Times New Roman" w:cs="Times New Roman"/>
        </w:rPr>
        <w:t>:anyagcsere-betegség</w:t>
      </w:r>
      <w:proofErr w:type="gramEnd"/>
      <w:r w:rsidRPr="00D4235D">
        <w:rPr>
          <w:rFonts w:ascii="Times New Roman" w:hAnsi="Times New Roman" w:cs="Times New Roman"/>
        </w:rPr>
        <w:t xml:space="preserve">, amelynek központjában a szénhidrát-anyagcsere zavara </w:t>
      </w:r>
      <w:proofErr w:type="spellStart"/>
      <w:r w:rsidRPr="00D4235D">
        <w:rPr>
          <w:rFonts w:ascii="Times New Roman" w:hAnsi="Times New Roman" w:cs="Times New Roman"/>
        </w:rPr>
        <w:t>áll.Az</w:t>
      </w:r>
      <w:proofErr w:type="spellEnd"/>
      <w:r w:rsidRPr="00D4235D">
        <w:rPr>
          <w:rFonts w:ascii="Times New Roman" w:hAnsi="Times New Roman" w:cs="Times New Roman"/>
        </w:rPr>
        <w:t xml:space="preserve"> inzulin elégtelen termelése vagy a szövetek csökkent inzulin érzékenysége idézi elő.</w:t>
      </w:r>
    </w:p>
    <w:p w:rsidR="007A52C0" w:rsidRPr="00D4235D" w:rsidRDefault="007A52C0" w:rsidP="007A52C0">
      <w:p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A kórfolyamat következményesen érinti a zsír- és a fehérje-anyagcserét is.</w:t>
      </w:r>
    </w:p>
    <w:p w:rsidR="007A52C0" w:rsidRPr="00D4235D" w:rsidRDefault="007A52C0" w:rsidP="007A52C0">
      <w:p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  <w:b/>
        </w:rPr>
        <w:t>Diagnózisa</w:t>
      </w:r>
    </w:p>
    <w:p w:rsidR="007A52C0" w:rsidRPr="00D4235D" w:rsidRDefault="007A52C0" w:rsidP="007A52C0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Klasszikus tünetek esetén</w:t>
      </w:r>
    </w:p>
    <w:p w:rsidR="007A52C0" w:rsidRPr="00D4235D" w:rsidRDefault="007A52C0" w:rsidP="007A52C0">
      <w:pPr>
        <w:pStyle w:val="Listaszerbekezds"/>
        <w:numPr>
          <w:ilvl w:val="1"/>
          <w:numId w:val="1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8 óra éhezés utáni plazma vércukorszint </w:t>
      </w:r>
      <w:r w:rsidRPr="00D4235D">
        <w:rPr>
          <w:rFonts w:ascii="Times New Roman" w:hAnsi="Times New Roman" w:cs="Times New Roman"/>
          <w:b/>
        </w:rPr>
        <w:t xml:space="preserve">≥ 7 </w:t>
      </w:r>
      <w:proofErr w:type="spellStart"/>
      <w:r w:rsidRPr="00D4235D">
        <w:rPr>
          <w:rFonts w:ascii="Times New Roman" w:hAnsi="Times New Roman" w:cs="Times New Roman"/>
          <w:b/>
        </w:rPr>
        <w:t>mmol</w:t>
      </w:r>
      <w:proofErr w:type="spellEnd"/>
      <w:r w:rsidRPr="00D4235D">
        <w:rPr>
          <w:rFonts w:ascii="Times New Roman" w:hAnsi="Times New Roman" w:cs="Times New Roman"/>
          <w:b/>
        </w:rPr>
        <w:t>/l</w:t>
      </w:r>
    </w:p>
    <w:p w:rsidR="007A52C0" w:rsidRPr="00D4235D" w:rsidRDefault="007A52C0" w:rsidP="007A52C0">
      <w:pPr>
        <w:pStyle w:val="Listaszerbekezds"/>
        <w:numPr>
          <w:ilvl w:val="1"/>
          <w:numId w:val="1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étkezés után bármely időpontban mért plazma vércukorszint </w:t>
      </w:r>
      <w:r w:rsidRPr="00D4235D">
        <w:rPr>
          <w:rFonts w:ascii="Times New Roman" w:hAnsi="Times New Roman" w:cs="Times New Roman"/>
          <w:b/>
        </w:rPr>
        <w:t xml:space="preserve">≥ 11.1 </w:t>
      </w:r>
      <w:proofErr w:type="spellStart"/>
      <w:r w:rsidRPr="00D4235D">
        <w:rPr>
          <w:rFonts w:ascii="Times New Roman" w:hAnsi="Times New Roman" w:cs="Times New Roman"/>
          <w:b/>
        </w:rPr>
        <w:t>mmol</w:t>
      </w:r>
      <w:proofErr w:type="spellEnd"/>
      <w:r w:rsidRPr="00D4235D">
        <w:rPr>
          <w:rFonts w:ascii="Times New Roman" w:hAnsi="Times New Roman" w:cs="Times New Roman"/>
          <w:b/>
        </w:rPr>
        <w:t>/l</w:t>
      </w:r>
    </w:p>
    <w:p w:rsidR="007A52C0" w:rsidRPr="00D4235D" w:rsidRDefault="007A52C0" w:rsidP="007A52C0">
      <w:pPr>
        <w:pStyle w:val="Listaszerbekezds"/>
        <w:numPr>
          <w:ilvl w:val="0"/>
          <w:numId w:val="1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Klasszikus tünetek hiányában</w:t>
      </w:r>
    </w:p>
    <w:p w:rsidR="007A52C0" w:rsidRPr="00D4235D" w:rsidRDefault="007A52C0" w:rsidP="007A52C0">
      <w:pPr>
        <w:pStyle w:val="Listaszerbekezds"/>
        <w:numPr>
          <w:ilvl w:val="1"/>
          <w:numId w:val="1"/>
        </w:numPr>
        <w:rPr>
          <w:rFonts w:ascii="Times New Roman" w:hAnsi="Times New Roman" w:cs="Times New Roman"/>
          <w:b/>
        </w:rPr>
      </w:pPr>
      <w:proofErr w:type="spellStart"/>
      <w:r w:rsidRPr="00D4235D">
        <w:rPr>
          <w:rFonts w:ascii="Times New Roman" w:hAnsi="Times New Roman" w:cs="Times New Roman"/>
        </w:rPr>
        <w:t>éhomi</w:t>
      </w:r>
      <w:proofErr w:type="spellEnd"/>
      <w:r w:rsidRPr="00D4235D">
        <w:rPr>
          <w:rFonts w:ascii="Times New Roman" w:hAnsi="Times New Roman" w:cs="Times New Roman"/>
        </w:rPr>
        <w:t xml:space="preserve"> vércukorszint ismételten </w:t>
      </w:r>
      <w:proofErr w:type="gramStart"/>
      <w:r w:rsidRPr="00D4235D">
        <w:rPr>
          <w:rFonts w:ascii="Times New Roman" w:hAnsi="Times New Roman" w:cs="Times New Roman"/>
        </w:rPr>
        <w:t xml:space="preserve">mérve  </w:t>
      </w:r>
      <w:r w:rsidRPr="00D4235D">
        <w:rPr>
          <w:rFonts w:ascii="Times New Roman" w:hAnsi="Times New Roman" w:cs="Times New Roman"/>
          <w:b/>
        </w:rPr>
        <w:t>≥ 7</w:t>
      </w:r>
      <w:proofErr w:type="gramEnd"/>
      <w:r w:rsidRPr="00D4235D">
        <w:rPr>
          <w:rFonts w:ascii="Times New Roman" w:hAnsi="Times New Roman" w:cs="Times New Roman"/>
          <w:b/>
        </w:rPr>
        <w:t xml:space="preserve"> </w:t>
      </w:r>
      <w:proofErr w:type="spellStart"/>
      <w:r w:rsidRPr="00D4235D">
        <w:rPr>
          <w:rFonts w:ascii="Times New Roman" w:hAnsi="Times New Roman" w:cs="Times New Roman"/>
          <w:b/>
        </w:rPr>
        <w:t>mmol</w:t>
      </w:r>
      <w:proofErr w:type="spellEnd"/>
      <w:r w:rsidRPr="00D4235D">
        <w:rPr>
          <w:rFonts w:ascii="Times New Roman" w:hAnsi="Times New Roman" w:cs="Times New Roman"/>
          <w:b/>
        </w:rPr>
        <w:t>/l</w:t>
      </w:r>
    </w:p>
    <w:p w:rsidR="007A52C0" w:rsidRPr="00D4235D" w:rsidRDefault="007A52C0" w:rsidP="007A52C0">
      <w:pPr>
        <w:pStyle w:val="Listaszerbekezds"/>
        <w:numPr>
          <w:ilvl w:val="1"/>
          <w:numId w:val="2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bármely időpontban vagy az OGTT (orális glukóz tolerancia teszt) során a 120 perces vércukor </w:t>
      </w:r>
      <w:proofErr w:type="gramStart"/>
      <w:r w:rsidRPr="00D4235D">
        <w:rPr>
          <w:rFonts w:ascii="Times New Roman" w:hAnsi="Times New Roman" w:cs="Times New Roman"/>
        </w:rPr>
        <w:t xml:space="preserve">ismételten  </w:t>
      </w:r>
      <w:r w:rsidRPr="00D4235D">
        <w:rPr>
          <w:rFonts w:ascii="Times New Roman" w:hAnsi="Times New Roman" w:cs="Times New Roman"/>
          <w:b/>
        </w:rPr>
        <w:t>≥ 11</w:t>
      </w:r>
      <w:proofErr w:type="gramEnd"/>
      <w:r w:rsidRPr="00D4235D">
        <w:rPr>
          <w:rFonts w:ascii="Times New Roman" w:hAnsi="Times New Roman" w:cs="Times New Roman"/>
          <w:b/>
        </w:rPr>
        <w:t xml:space="preserve">.1 </w:t>
      </w:r>
      <w:proofErr w:type="spellStart"/>
      <w:r w:rsidRPr="00D4235D">
        <w:rPr>
          <w:rFonts w:ascii="Times New Roman" w:hAnsi="Times New Roman" w:cs="Times New Roman"/>
          <w:b/>
        </w:rPr>
        <w:t>mmol</w:t>
      </w:r>
      <w:proofErr w:type="spellEnd"/>
      <w:r w:rsidRPr="00D4235D">
        <w:rPr>
          <w:rFonts w:ascii="Times New Roman" w:hAnsi="Times New Roman" w:cs="Times New Roman"/>
          <w:b/>
        </w:rPr>
        <w:t>/l</w:t>
      </w:r>
    </w:p>
    <w:p w:rsidR="007A52C0" w:rsidRPr="00D4235D" w:rsidRDefault="007A52C0" w:rsidP="007A52C0">
      <w:p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  <w:b/>
        </w:rPr>
        <w:t>A cukorbetegség oka</w:t>
      </w:r>
    </w:p>
    <w:p w:rsidR="007A52C0" w:rsidRPr="00D4235D" w:rsidRDefault="007A52C0" w:rsidP="007A52C0">
      <w:pPr>
        <w:pStyle w:val="Listaszerbekezds"/>
        <w:numPr>
          <w:ilvl w:val="0"/>
          <w:numId w:val="3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az inzulin viszonylagos hiánya</w:t>
      </w:r>
    </w:p>
    <w:p w:rsidR="007A52C0" w:rsidRPr="00D4235D" w:rsidRDefault="007A52C0" w:rsidP="007A52C0">
      <w:pPr>
        <w:pStyle w:val="Listaszerbekezds"/>
        <w:numPr>
          <w:ilvl w:val="0"/>
          <w:numId w:val="3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az inzulin teljes hiánya</w:t>
      </w:r>
    </w:p>
    <w:p w:rsidR="007A52C0" w:rsidRPr="00D4235D" w:rsidRDefault="007A52C0" w:rsidP="007A52C0">
      <w:pPr>
        <w:pStyle w:val="Listaszerbekezds"/>
        <w:numPr>
          <w:ilvl w:val="0"/>
          <w:numId w:val="3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az inzulinhatás elmaradása</w:t>
      </w:r>
    </w:p>
    <w:p w:rsidR="007A52C0" w:rsidRPr="00D4235D" w:rsidRDefault="007A52C0" w:rsidP="007A52C0">
      <w:pPr>
        <w:pStyle w:val="Listaszerbekezds"/>
        <w:numPr>
          <w:ilvl w:val="0"/>
          <w:numId w:val="3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ezek együttes előfordulása</w:t>
      </w:r>
    </w:p>
    <w:p w:rsidR="007A52C0" w:rsidRPr="00D4235D" w:rsidRDefault="007A52C0" w:rsidP="007A52C0">
      <w:p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  <w:b/>
        </w:rPr>
        <w:t xml:space="preserve">A cukorbetegség tünetei: 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állandó fáradtság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megnövekedett folyadékigény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gyakori vizeletürítés (főleg éjszaka)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zsibbadás és bizsergés a lábakban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állandó éhségérzet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tisztázatlan fogyás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homályos látás</w:t>
      </w:r>
    </w:p>
    <w:p w:rsidR="007A52C0" w:rsidRPr="00D4235D" w:rsidRDefault="007A52C0" w:rsidP="007A52C0">
      <w:pPr>
        <w:pStyle w:val="Listaszerbekezds"/>
        <w:numPr>
          <w:ilvl w:val="0"/>
          <w:numId w:val="4"/>
        </w:numPr>
        <w:rPr>
          <w:rFonts w:ascii="Times New Roman" w:hAnsi="Times New Roman" w:cs="Times New Roman"/>
          <w:b/>
        </w:rPr>
      </w:pPr>
      <w:r w:rsidRPr="00D4235D">
        <w:rPr>
          <w:rFonts w:ascii="Times New Roman" w:hAnsi="Times New Roman" w:cs="Times New Roman"/>
        </w:rPr>
        <w:t>potencia zavarok</w:t>
      </w:r>
    </w:p>
    <w:p w:rsidR="007A52C0" w:rsidRPr="00D4235D" w:rsidRDefault="00AE0EA0" w:rsidP="007A52C0">
      <w:pPr>
        <w:rPr>
          <w:rFonts w:ascii="Times New Roman" w:hAnsi="Times New Roman" w:cs="Times New Roman"/>
          <w:b/>
          <w:color w:val="00B050"/>
        </w:rPr>
      </w:pPr>
      <w:r w:rsidRPr="00D4235D">
        <w:rPr>
          <w:rFonts w:ascii="Times New Roman" w:hAnsi="Times New Roman" w:cs="Times New Roman"/>
          <w:b/>
          <w:color w:val="00B050"/>
        </w:rPr>
        <w:t>2-es típusú diabetes jellemzői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jellemző életkor: 40 év felett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tünetek kifejlődése: évek, évtizedek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klasszikus tünetek: gyakran hiányoznak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testsúly: többnyire súlyfelesleg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ketoacidosis</w:t>
      </w:r>
      <w:proofErr w:type="spellEnd"/>
      <w:r w:rsidRPr="00D4235D">
        <w:rPr>
          <w:rFonts w:ascii="Times New Roman" w:hAnsi="Times New Roman" w:cs="Times New Roman"/>
        </w:rPr>
        <w:t>: nem jellemző, ritka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insulin</w:t>
      </w:r>
      <w:proofErr w:type="spellEnd"/>
      <w:r w:rsidRPr="00D4235D">
        <w:rPr>
          <w:rFonts w:ascii="Times New Roman" w:hAnsi="Times New Roman" w:cs="Times New Roman"/>
        </w:rPr>
        <w:t xml:space="preserve"> elválasztás: fokozott, majd csökkent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insulin</w:t>
      </w:r>
      <w:proofErr w:type="spellEnd"/>
      <w:r w:rsidRPr="00D4235D">
        <w:rPr>
          <w:rFonts w:ascii="Times New Roman" w:hAnsi="Times New Roman" w:cs="Times New Roman"/>
        </w:rPr>
        <w:t xml:space="preserve"> függőség: relatív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anyagcsere – állapot: többnyire stabil</w:t>
      </w:r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jellemző szövődmény: </w:t>
      </w:r>
      <w:proofErr w:type="spellStart"/>
      <w:r w:rsidRPr="00D4235D">
        <w:rPr>
          <w:rFonts w:ascii="Times New Roman" w:hAnsi="Times New Roman" w:cs="Times New Roman"/>
        </w:rPr>
        <w:t>macroangiopathia</w:t>
      </w:r>
      <w:proofErr w:type="spellEnd"/>
    </w:p>
    <w:p w:rsidR="007A52C0" w:rsidRPr="00D4235D" w:rsidRDefault="007A52C0" w:rsidP="00AE0EA0">
      <w:pPr>
        <w:pStyle w:val="Listaszerbekezds"/>
        <w:numPr>
          <w:ilvl w:val="0"/>
          <w:numId w:val="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OAD (orális </w:t>
      </w:r>
      <w:proofErr w:type="spellStart"/>
      <w:r w:rsidRPr="00D4235D">
        <w:rPr>
          <w:rFonts w:ascii="Times New Roman" w:hAnsi="Times New Roman" w:cs="Times New Roman"/>
        </w:rPr>
        <w:t>antidiabetikumok</w:t>
      </w:r>
      <w:proofErr w:type="spellEnd"/>
      <w:r w:rsidRPr="00D4235D">
        <w:rPr>
          <w:rFonts w:ascii="Times New Roman" w:hAnsi="Times New Roman" w:cs="Times New Roman"/>
        </w:rPr>
        <w:t>): hatásosak lehetnek</w:t>
      </w:r>
    </w:p>
    <w:p w:rsidR="00AE0EA0" w:rsidRPr="00D4235D" w:rsidRDefault="00AE0EA0" w:rsidP="00AE0EA0">
      <w:pPr>
        <w:rPr>
          <w:rFonts w:ascii="Times New Roman" w:hAnsi="Times New Roman" w:cs="Times New Roman"/>
          <w:b/>
          <w:color w:val="00B050"/>
        </w:rPr>
      </w:pPr>
      <w:r w:rsidRPr="00D4235D">
        <w:rPr>
          <w:rFonts w:ascii="Times New Roman" w:hAnsi="Times New Roman" w:cs="Times New Roman"/>
          <w:b/>
          <w:color w:val="00B050"/>
        </w:rPr>
        <w:t>Terápia 2-es típusú diabéteszben</w:t>
      </w:r>
    </w:p>
    <w:p w:rsidR="00AE0EA0" w:rsidRPr="00D4235D" w:rsidRDefault="00AE0EA0" w:rsidP="00AE0EA0">
      <w:pPr>
        <w:pStyle w:val="Listaszerbekezds"/>
        <w:numPr>
          <w:ilvl w:val="0"/>
          <w:numId w:val="7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életmódkezelés + orális </w:t>
      </w:r>
      <w:proofErr w:type="spellStart"/>
      <w:r w:rsidRPr="00D4235D">
        <w:rPr>
          <w:rFonts w:ascii="Times New Roman" w:hAnsi="Times New Roman" w:cs="Times New Roman"/>
        </w:rPr>
        <w:t>antidiabeticum</w:t>
      </w:r>
      <w:proofErr w:type="spellEnd"/>
      <w:r w:rsidRPr="00D4235D">
        <w:rPr>
          <w:rFonts w:ascii="Times New Roman" w:hAnsi="Times New Roman" w:cs="Times New Roman"/>
        </w:rPr>
        <w:t xml:space="preserve"> </w:t>
      </w:r>
    </w:p>
    <w:p w:rsidR="00AE0EA0" w:rsidRPr="00D4235D" w:rsidRDefault="00AE0EA0" w:rsidP="00AE0EA0">
      <w:pPr>
        <w:pStyle w:val="Listaszerbekezds"/>
        <w:numPr>
          <w:ilvl w:val="0"/>
          <w:numId w:val="7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három hónap </w:t>
      </w:r>
      <w:proofErr w:type="gramStart"/>
      <w:r w:rsidRPr="00D4235D">
        <w:rPr>
          <w:rFonts w:ascii="Times New Roman" w:hAnsi="Times New Roman" w:cs="Times New Roman"/>
        </w:rPr>
        <w:t>elteltével</w:t>
      </w:r>
      <w:proofErr w:type="gramEnd"/>
      <w:r w:rsidRPr="00D4235D">
        <w:rPr>
          <w:rFonts w:ascii="Times New Roman" w:hAnsi="Times New Roman" w:cs="Times New Roman"/>
        </w:rPr>
        <w:t xml:space="preserve"> ha nem biztosítja a kívánt </w:t>
      </w:r>
      <w:proofErr w:type="spellStart"/>
      <w:r w:rsidRPr="00D4235D">
        <w:rPr>
          <w:rFonts w:ascii="Times New Roman" w:hAnsi="Times New Roman" w:cs="Times New Roman"/>
        </w:rPr>
        <w:t>glykaemiás</w:t>
      </w:r>
      <w:proofErr w:type="spellEnd"/>
      <w:r w:rsidRPr="00D4235D">
        <w:rPr>
          <w:rFonts w:ascii="Times New Roman" w:hAnsi="Times New Roman" w:cs="Times New Roman"/>
        </w:rPr>
        <w:t xml:space="preserve"> kontrollt (HbA1c &lt;7,0%),  inzulin bevezetése szükséges</w:t>
      </w:r>
    </w:p>
    <w:p w:rsidR="00AE0EA0" w:rsidRPr="00D4235D" w:rsidRDefault="00AE0EA0" w:rsidP="00AE0EA0">
      <w:pPr>
        <w:pStyle w:val="Listaszerbekezds"/>
        <w:numPr>
          <w:ilvl w:val="0"/>
          <w:numId w:val="7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a kezelés korai fázisában, akár bázisinzulin formájában – alternatív választási lehetőség</w:t>
      </w:r>
    </w:p>
    <w:p w:rsidR="00D4235D" w:rsidRPr="00D4235D" w:rsidRDefault="00D4235D" w:rsidP="00D4235D">
      <w:pPr>
        <w:rPr>
          <w:rFonts w:ascii="Times New Roman" w:hAnsi="Times New Roman" w:cs="Times New Roman"/>
          <w:b/>
          <w:color w:val="00B050"/>
        </w:rPr>
      </w:pPr>
      <w:r w:rsidRPr="00D4235D">
        <w:rPr>
          <w:rFonts w:ascii="Times New Roman" w:hAnsi="Times New Roman" w:cs="Times New Roman"/>
          <w:b/>
          <w:color w:val="00B050"/>
        </w:rPr>
        <w:t>ORÁLIS ANTIDIABETICUMOK (OAD) FELOSZTÁSA</w:t>
      </w:r>
    </w:p>
    <w:p w:rsidR="00D4235D" w:rsidRPr="00D4235D" w:rsidRDefault="00D4235D" w:rsidP="00D4235D">
      <w:pPr>
        <w:pStyle w:val="Listaszerbekezds"/>
        <w:numPr>
          <w:ilvl w:val="0"/>
          <w:numId w:val="8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Antihyperglycaemizáló</w:t>
      </w:r>
      <w:proofErr w:type="spellEnd"/>
      <w:r w:rsidRPr="00D4235D">
        <w:rPr>
          <w:rFonts w:ascii="Times New Roman" w:hAnsi="Times New Roman" w:cs="Times New Roman"/>
        </w:rPr>
        <w:t xml:space="preserve"> szerek</w:t>
      </w:r>
    </w:p>
    <w:p w:rsidR="00D4235D" w:rsidRPr="00D4235D" w:rsidRDefault="00D4235D" w:rsidP="00D4235D">
      <w:pPr>
        <w:pStyle w:val="Listaszerbekezds"/>
        <w:numPr>
          <w:ilvl w:val="0"/>
          <w:numId w:val="9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felszívódás gátlása útján ható szerek</w:t>
      </w:r>
    </w:p>
    <w:p w:rsidR="00D4235D" w:rsidRPr="00D4235D" w:rsidRDefault="00D4235D" w:rsidP="00D4235D">
      <w:pPr>
        <w:pStyle w:val="Listaszerbekezds"/>
        <w:numPr>
          <w:ilvl w:val="0"/>
          <w:numId w:val="9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biguanidok</w:t>
      </w:r>
      <w:proofErr w:type="spellEnd"/>
    </w:p>
    <w:p w:rsidR="00D4235D" w:rsidRPr="00D4235D" w:rsidRDefault="00D4235D" w:rsidP="00D4235D">
      <w:pPr>
        <w:pStyle w:val="Listaszerbekezds"/>
        <w:numPr>
          <w:ilvl w:val="0"/>
          <w:numId w:val="9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„</w:t>
      </w:r>
      <w:proofErr w:type="spellStart"/>
      <w:r w:rsidRPr="00D4235D">
        <w:rPr>
          <w:rFonts w:ascii="Times New Roman" w:hAnsi="Times New Roman" w:cs="Times New Roman"/>
        </w:rPr>
        <w:t>inzulin-sensitizer</w:t>
      </w:r>
      <w:proofErr w:type="spellEnd"/>
      <w:r w:rsidRPr="00D4235D">
        <w:rPr>
          <w:rFonts w:ascii="Times New Roman" w:hAnsi="Times New Roman" w:cs="Times New Roman"/>
        </w:rPr>
        <w:t>”</w:t>
      </w:r>
      <w:proofErr w:type="spellStart"/>
      <w:r w:rsidRPr="00D4235D">
        <w:rPr>
          <w:rFonts w:ascii="Times New Roman" w:hAnsi="Times New Roman" w:cs="Times New Roman"/>
        </w:rPr>
        <w:t>-ek</w:t>
      </w:r>
      <w:proofErr w:type="spellEnd"/>
    </w:p>
    <w:p w:rsidR="00D4235D" w:rsidRPr="00D4235D" w:rsidRDefault="00D4235D" w:rsidP="00D4235D">
      <w:pPr>
        <w:ind w:left="360"/>
        <w:rPr>
          <w:rFonts w:ascii="Times New Roman" w:hAnsi="Times New Roman" w:cs="Times New Roman"/>
        </w:rPr>
      </w:pPr>
    </w:p>
    <w:p w:rsidR="00D4235D" w:rsidRPr="00D4235D" w:rsidRDefault="00D4235D" w:rsidP="00D4235D">
      <w:pPr>
        <w:pStyle w:val="Listaszerbekezds"/>
        <w:numPr>
          <w:ilvl w:val="0"/>
          <w:numId w:val="8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Inzulinszekréciót befolyásoló szerek</w:t>
      </w:r>
    </w:p>
    <w:p w:rsidR="00D4235D" w:rsidRPr="00D4235D" w:rsidRDefault="00D4235D" w:rsidP="00D4235D">
      <w:pPr>
        <w:pStyle w:val="Listaszerbekezds"/>
        <w:numPr>
          <w:ilvl w:val="0"/>
          <w:numId w:val="12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sulfanylureák</w:t>
      </w:r>
      <w:proofErr w:type="spellEnd"/>
    </w:p>
    <w:p w:rsidR="00D4235D" w:rsidRPr="00D4235D" w:rsidRDefault="00D4235D" w:rsidP="00D4235D">
      <w:pPr>
        <w:pStyle w:val="Listaszerbekezds"/>
        <w:numPr>
          <w:ilvl w:val="0"/>
          <w:numId w:val="12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incretin</w:t>
      </w:r>
      <w:proofErr w:type="spellEnd"/>
      <w:r w:rsidRPr="00D4235D">
        <w:rPr>
          <w:rFonts w:ascii="Times New Roman" w:hAnsi="Times New Roman" w:cs="Times New Roman"/>
        </w:rPr>
        <w:t xml:space="preserve"> rendszert befolyásoló szerek</w:t>
      </w:r>
    </w:p>
    <w:p w:rsidR="00D4235D" w:rsidRPr="00D4235D" w:rsidRDefault="00D4235D" w:rsidP="00D4235D">
      <w:pPr>
        <w:rPr>
          <w:rFonts w:ascii="Times New Roman" w:hAnsi="Times New Roman" w:cs="Times New Roman"/>
          <w:b/>
          <w:color w:val="00B050"/>
        </w:rPr>
      </w:pPr>
    </w:p>
    <w:p w:rsidR="00D4235D" w:rsidRPr="00D4235D" w:rsidRDefault="00D4235D" w:rsidP="00D4235D">
      <w:p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  <w:b/>
          <w:color w:val="00B050"/>
        </w:rPr>
        <w:lastRenderedPageBreak/>
        <w:t>ANTIHYPERGLYCAEMIZÁLÓ SZEREK</w:t>
      </w:r>
    </w:p>
    <w:p w:rsidR="00D4235D" w:rsidRPr="00D4235D" w:rsidRDefault="00D4235D" w:rsidP="00D4235D">
      <w:pPr>
        <w:rPr>
          <w:rFonts w:ascii="Times New Roman" w:hAnsi="Times New Roman" w:cs="Times New Roman"/>
          <w:b/>
          <w:color w:val="00B050"/>
        </w:rPr>
      </w:pPr>
      <w:r w:rsidRPr="00D4235D">
        <w:rPr>
          <w:rFonts w:ascii="Times New Roman" w:hAnsi="Times New Roman" w:cs="Times New Roman"/>
          <w:b/>
          <w:color w:val="00B050"/>
        </w:rPr>
        <w:t>Felszívódás gátlása útján hatók</w:t>
      </w:r>
    </w:p>
    <w:p w:rsidR="00D4235D" w:rsidRPr="00D4235D" w:rsidRDefault="00D4235D" w:rsidP="00D4235D">
      <w:p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Alfa-glukozidáz-hidroxiláz</w:t>
      </w:r>
      <w:proofErr w:type="spellEnd"/>
      <w:r w:rsidRPr="00D4235D">
        <w:rPr>
          <w:rFonts w:ascii="Times New Roman" w:hAnsi="Times New Roman" w:cs="Times New Roman"/>
        </w:rPr>
        <w:t xml:space="preserve"> bénító</w:t>
      </w:r>
    </w:p>
    <w:p w:rsidR="00D4235D" w:rsidRPr="00D4235D" w:rsidRDefault="00D4235D" w:rsidP="00D4235D">
      <w:pPr>
        <w:rPr>
          <w:rFonts w:ascii="Times New Roman" w:hAnsi="Times New Roman" w:cs="Times New Roman"/>
        </w:rPr>
      </w:pPr>
      <w:proofErr w:type="spellStart"/>
      <w:proofErr w:type="gramStart"/>
      <w:r w:rsidRPr="00D4235D">
        <w:rPr>
          <w:rFonts w:ascii="Times New Roman" w:hAnsi="Times New Roman" w:cs="Times New Roman"/>
          <w:i/>
          <w:color w:val="FF0000"/>
        </w:rPr>
        <w:t>acarbose</w:t>
      </w:r>
      <w:proofErr w:type="spellEnd"/>
      <w:r w:rsidRPr="00D4235D">
        <w:rPr>
          <w:rFonts w:ascii="Times New Roman" w:hAnsi="Times New Roman" w:cs="Times New Roman"/>
          <w:i/>
          <w:color w:val="FF0000"/>
        </w:rPr>
        <w:t xml:space="preserve">  </w:t>
      </w:r>
      <w:r w:rsidRPr="00D4235D">
        <w:rPr>
          <w:rFonts w:ascii="Times New Roman" w:hAnsi="Times New Roman" w:cs="Times New Roman"/>
        </w:rPr>
        <w:t>(</w:t>
      </w:r>
      <w:proofErr w:type="spellStart"/>
      <w:proofErr w:type="gramEnd"/>
      <w:r w:rsidRPr="00D4235D">
        <w:rPr>
          <w:rFonts w:ascii="Times New Roman" w:hAnsi="Times New Roman" w:cs="Times New Roman"/>
        </w:rPr>
        <w:t>Glucobay</w:t>
      </w:r>
      <w:proofErr w:type="spellEnd"/>
      <w:r w:rsidRPr="00D4235D">
        <w:rPr>
          <w:rFonts w:ascii="Times New Roman" w:hAnsi="Times New Roman" w:cs="Times New Roman"/>
        </w:rPr>
        <w:t xml:space="preserve"> </w:t>
      </w:r>
      <w:proofErr w:type="spellStart"/>
      <w:r w:rsidRPr="00D4235D">
        <w:rPr>
          <w:rFonts w:ascii="Times New Roman" w:hAnsi="Times New Roman" w:cs="Times New Roman"/>
        </w:rPr>
        <w:t>tbl</w:t>
      </w:r>
      <w:proofErr w:type="spellEnd"/>
      <w:r w:rsidRPr="00D4235D">
        <w:rPr>
          <w:rFonts w:ascii="Times New Roman" w:hAnsi="Times New Roman" w:cs="Times New Roman"/>
        </w:rPr>
        <w:t>.)</w:t>
      </w:r>
    </w:p>
    <w:p w:rsidR="00D4235D" w:rsidRPr="00D4235D" w:rsidRDefault="00D4235D" w:rsidP="00D4235D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Hatás  </w:t>
      </w:r>
    </w:p>
    <w:p w:rsidR="00D4235D" w:rsidRPr="00D4235D" w:rsidRDefault="00D4235D" w:rsidP="00D4235D">
      <w:pPr>
        <w:pStyle w:val="Listaszerbekezds"/>
        <w:numPr>
          <w:ilvl w:val="1"/>
          <w:numId w:val="14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szénhidrátok felszívódásának gátlása </w:t>
      </w:r>
    </w:p>
    <w:p w:rsidR="00D4235D" w:rsidRPr="00D4235D" w:rsidRDefault="00D4235D" w:rsidP="00D4235D">
      <w:pPr>
        <w:pStyle w:val="Listaszerbekezds"/>
        <w:numPr>
          <w:ilvl w:val="1"/>
          <w:numId w:val="14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postprandiális</w:t>
      </w:r>
      <w:proofErr w:type="spellEnd"/>
      <w:r w:rsidRPr="00D4235D">
        <w:rPr>
          <w:rFonts w:ascii="Times New Roman" w:hAnsi="Times New Roman" w:cs="Times New Roman"/>
        </w:rPr>
        <w:t xml:space="preserve"> </w:t>
      </w:r>
      <w:proofErr w:type="spellStart"/>
      <w:r w:rsidRPr="00D4235D">
        <w:rPr>
          <w:rFonts w:ascii="Times New Roman" w:hAnsi="Times New Roman" w:cs="Times New Roman"/>
        </w:rPr>
        <w:t>hyperglykaemia</w:t>
      </w:r>
      <w:proofErr w:type="spellEnd"/>
      <w:r w:rsidRPr="00D4235D">
        <w:rPr>
          <w:rFonts w:ascii="Times New Roman" w:hAnsi="Times New Roman" w:cs="Times New Roman"/>
        </w:rPr>
        <w:t xml:space="preserve"> csökkentése</w:t>
      </w:r>
    </w:p>
    <w:p w:rsidR="00D4235D" w:rsidRPr="00D4235D" w:rsidRDefault="00D4235D" w:rsidP="00D4235D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Hatás helye</w:t>
      </w:r>
      <w:proofErr w:type="gramStart"/>
      <w:r w:rsidRPr="00D4235D">
        <w:rPr>
          <w:rFonts w:ascii="Times New Roman" w:hAnsi="Times New Roman" w:cs="Times New Roman"/>
        </w:rPr>
        <w:t>:  vékonybél</w:t>
      </w:r>
      <w:proofErr w:type="gramEnd"/>
      <w:r w:rsidRPr="00D4235D">
        <w:rPr>
          <w:rFonts w:ascii="Times New Roman" w:hAnsi="Times New Roman" w:cs="Times New Roman"/>
        </w:rPr>
        <w:t xml:space="preserve"> membrán</w:t>
      </w:r>
    </w:p>
    <w:p w:rsidR="00D4235D" w:rsidRPr="00D4235D" w:rsidRDefault="00D4235D" w:rsidP="00D4235D">
      <w:pPr>
        <w:pStyle w:val="Listaszerbekezds"/>
        <w:numPr>
          <w:ilvl w:val="0"/>
          <w:numId w:val="14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Mellékhatás</w:t>
      </w:r>
      <w:proofErr w:type="gramStart"/>
      <w:r w:rsidRPr="00D4235D">
        <w:rPr>
          <w:rFonts w:ascii="Times New Roman" w:hAnsi="Times New Roman" w:cs="Times New Roman"/>
        </w:rPr>
        <w:t xml:space="preserve">:  </w:t>
      </w:r>
      <w:proofErr w:type="spellStart"/>
      <w:r w:rsidRPr="00D4235D">
        <w:rPr>
          <w:rFonts w:ascii="Times New Roman" w:hAnsi="Times New Roman" w:cs="Times New Roman"/>
        </w:rPr>
        <w:t>malabszorpciós</w:t>
      </w:r>
      <w:proofErr w:type="spellEnd"/>
      <w:proofErr w:type="gramEnd"/>
      <w:r w:rsidRPr="00D4235D">
        <w:rPr>
          <w:rFonts w:ascii="Times New Roman" w:hAnsi="Times New Roman" w:cs="Times New Roman"/>
        </w:rPr>
        <w:t xml:space="preserve"> tünetek, puffadás</w:t>
      </w:r>
    </w:p>
    <w:p w:rsidR="00D4235D" w:rsidRPr="00D4235D" w:rsidRDefault="00D4235D" w:rsidP="00D4235D">
      <w:pPr>
        <w:rPr>
          <w:rFonts w:ascii="Times New Roman" w:hAnsi="Times New Roman" w:cs="Times New Roman"/>
          <w:b/>
          <w:color w:val="00B050"/>
        </w:rPr>
      </w:pPr>
      <w:proofErr w:type="spellStart"/>
      <w:r w:rsidRPr="00D4235D">
        <w:rPr>
          <w:rFonts w:ascii="Times New Roman" w:hAnsi="Times New Roman" w:cs="Times New Roman"/>
          <w:b/>
          <w:color w:val="00B050"/>
        </w:rPr>
        <w:t>Biguanid</w:t>
      </w:r>
      <w:proofErr w:type="spellEnd"/>
    </w:p>
    <w:p w:rsidR="00D4235D" w:rsidRPr="00D4235D" w:rsidRDefault="00D4235D" w:rsidP="00D4235D">
      <w:pPr>
        <w:rPr>
          <w:rFonts w:ascii="Times New Roman" w:hAnsi="Times New Roman" w:cs="Times New Roman"/>
          <w:i/>
          <w:color w:val="FF0000"/>
        </w:rPr>
      </w:pPr>
      <w:proofErr w:type="spellStart"/>
      <w:r w:rsidRPr="00D4235D">
        <w:rPr>
          <w:rFonts w:ascii="Times New Roman" w:hAnsi="Times New Roman" w:cs="Times New Roman"/>
          <w:i/>
          <w:color w:val="FF0000"/>
        </w:rPr>
        <w:t>metformin</w:t>
      </w:r>
      <w:proofErr w:type="spellEnd"/>
    </w:p>
    <w:p w:rsidR="00D4235D" w:rsidRPr="00D4235D" w:rsidRDefault="00D4235D" w:rsidP="00D4235D">
      <w:pPr>
        <w:pStyle w:val="Listaszerbekezds"/>
        <w:numPr>
          <w:ilvl w:val="0"/>
          <w:numId w:val="15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Hatás</w:t>
      </w:r>
    </w:p>
    <w:p w:rsidR="00D4235D" w:rsidRPr="00D4235D" w:rsidRDefault="00D4235D" w:rsidP="00D4235D">
      <w:pPr>
        <w:pStyle w:val="Listaszerbekezds"/>
        <w:numPr>
          <w:ilvl w:val="1"/>
          <w:numId w:val="15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az inzulin hatásának javítása a célszervekben</w:t>
      </w:r>
    </w:p>
    <w:p w:rsidR="00D4235D" w:rsidRPr="00D4235D" w:rsidRDefault="00D4235D" w:rsidP="00D4235D">
      <w:pPr>
        <w:pStyle w:val="Listaszerbekezds"/>
        <w:numPr>
          <w:ilvl w:val="0"/>
          <w:numId w:val="15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Mellékhatás</w:t>
      </w:r>
    </w:p>
    <w:p w:rsidR="00D4235D" w:rsidRPr="00D4235D" w:rsidRDefault="00D4235D" w:rsidP="00D4235D">
      <w:pPr>
        <w:pStyle w:val="Listaszerbekezds"/>
        <w:numPr>
          <w:ilvl w:val="1"/>
          <w:numId w:val="15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tejsavacidózis (ritka)</w:t>
      </w:r>
    </w:p>
    <w:p w:rsidR="00D4235D" w:rsidRPr="00D4235D" w:rsidRDefault="00D4235D" w:rsidP="00D4235D">
      <w:pPr>
        <w:pStyle w:val="Listaszerbekezds"/>
        <w:numPr>
          <w:ilvl w:val="1"/>
          <w:numId w:val="15"/>
        </w:numPr>
        <w:rPr>
          <w:rFonts w:ascii="Times New Roman" w:hAnsi="Times New Roman" w:cs="Times New Roman"/>
        </w:rPr>
      </w:pPr>
      <w:proofErr w:type="spellStart"/>
      <w:r w:rsidRPr="00D4235D">
        <w:rPr>
          <w:rFonts w:ascii="Times New Roman" w:hAnsi="Times New Roman" w:cs="Times New Roman"/>
        </w:rPr>
        <w:t>gastrointestinalis</w:t>
      </w:r>
      <w:proofErr w:type="spellEnd"/>
      <w:r w:rsidRPr="00D4235D">
        <w:rPr>
          <w:rFonts w:ascii="Times New Roman" w:hAnsi="Times New Roman" w:cs="Times New Roman"/>
        </w:rPr>
        <w:t xml:space="preserve"> </w:t>
      </w:r>
      <w:proofErr w:type="spellStart"/>
      <w:r w:rsidRPr="00D4235D">
        <w:rPr>
          <w:rFonts w:ascii="Times New Roman" w:hAnsi="Times New Roman" w:cs="Times New Roman"/>
        </w:rPr>
        <w:t>diszkomfort</w:t>
      </w:r>
      <w:proofErr w:type="spellEnd"/>
      <w:r w:rsidRPr="00D4235D">
        <w:rPr>
          <w:rFonts w:ascii="Times New Roman" w:hAnsi="Times New Roman" w:cs="Times New Roman"/>
        </w:rPr>
        <w:t>, hasmenés, étvágycsökkenés</w:t>
      </w:r>
      <w:proofErr w:type="gramStart"/>
      <w:r w:rsidRPr="00D4235D">
        <w:rPr>
          <w:rFonts w:ascii="Times New Roman" w:hAnsi="Times New Roman" w:cs="Times New Roman"/>
        </w:rPr>
        <w:t>,   fogyás</w:t>
      </w:r>
      <w:proofErr w:type="gramEnd"/>
    </w:p>
    <w:p w:rsidR="00D4235D" w:rsidRPr="00D4235D" w:rsidRDefault="00D4235D" w:rsidP="00D4235D">
      <w:pPr>
        <w:pStyle w:val="Listaszerbekezds"/>
        <w:numPr>
          <w:ilvl w:val="0"/>
          <w:numId w:val="15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Ellenjavallat</w:t>
      </w:r>
    </w:p>
    <w:p w:rsidR="00D4235D" w:rsidRPr="00D4235D" w:rsidRDefault="00D4235D" w:rsidP="00D4235D">
      <w:pPr>
        <w:pStyle w:val="Listaszerbekezds"/>
        <w:numPr>
          <w:ilvl w:val="1"/>
          <w:numId w:val="15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 xml:space="preserve">jódos kontrasztanyag </w:t>
      </w:r>
      <w:proofErr w:type="spellStart"/>
      <w:r w:rsidRPr="00D4235D">
        <w:rPr>
          <w:rFonts w:ascii="Times New Roman" w:hAnsi="Times New Roman" w:cs="Times New Roman"/>
        </w:rPr>
        <w:t>iv</w:t>
      </w:r>
      <w:proofErr w:type="spellEnd"/>
      <w:r w:rsidRPr="00D4235D">
        <w:rPr>
          <w:rFonts w:ascii="Times New Roman" w:hAnsi="Times New Roman" w:cs="Times New Roman"/>
        </w:rPr>
        <w:t xml:space="preserve"> adása</w:t>
      </w:r>
    </w:p>
    <w:p w:rsidR="00D4235D" w:rsidRPr="00D4235D" w:rsidRDefault="00D4235D" w:rsidP="00D4235D">
      <w:p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Első választandó szer, bázisterápiaként megtartandó a kombinációs terápia egyik elemeként, ha nem kontraindikált!</w:t>
      </w:r>
    </w:p>
    <w:p w:rsidR="00D4235D" w:rsidRPr="00D4235D" w:rsidRDefault="00D4235D" w:rsidP="00D4235D">
      <w:pPr>
        <w:rPr>
          <w:rFonts w:ascii="Times New Roman" w:hAnsi="Times New Roman" w:cs="Times New Roman"/>
          <w:b/>
          <w:color w:val="00B050"/>
        </w:rPr>
      </w:pPr>
      <w:r w:rsidRPr="00D4235D">
        <w:rPr>
          <w:rFonts w:ascii="Times New Roman" w:hAnsi="Times New Roman" w:cs="Times New Roman"/>
          <w:b/>
          <w:color w:val="00B050"/>
        </w:rPr>
        <w:t xml:space="preserve">Inzulin </w:t>
      </w:r>
      <w:proofErr w:type="spellStart"/>
      <w:r w:rsidRPr="00D4235D">
        <w:rPr>
          <w:rFonts w:ascii="Times New Roman" w:hAnsi="Times New Roman" w:cs="Times New Roman"/>
          <w:b/>
          <w:color w:val="00B050"/>
        </w:rPr>
        <w:t>sensitizerek</w:t>
      </w:r>
      <w:proofErr w:type="spellEnd"/>
      <w:r w:rsidRPr="00D4235D">
        <w:rPr>
          <w:rFonts w:ascii="Times New Roman" w:hAnsi="Times New Roman" w:cs="Times New Roman"/>
          <w:b/>
          <w:color w:val="00B050"/>
        </w:rPr>
        <w:t xml:space="preserve"> (érzékenyítők)</w:t>
      </w:r>
    </w:p>
    <w:p w:rsidR="00D4235D" w:rsidRPr="00D4235D" w:rsidRDefault="00D4235D" w:rsidP="00D4235D">
      <w:pPr>
        <w:rPr>
          <w:rFonts w:ascii="Times New Roman" w:hAnsi="Times New Roman" w:cs="Times New Roman"/>
          <w:i/>
          <w:color w:val="FF0000"/>
        </w:rPr>
      </w:pPr>
      <w:proofErr w:type="spellStart"/>
      <w:r w:rsidRPr="00D4235D">
        <w:rPr>
          <w:rFonts w:ascii="Times New Roman" w:hAnsi="Times New Roman" w:cs="Times New Roman"/>
          <w:i/>
          <w:color w:val="FF0000"/>
        </w:rPr>
        <w:t>glitazonok-pioglitazon</w:t>
      </w:r>
      <w:proofErr w:type="spellEnd"/>
    </w:p>
    <w:p w:rsidR="00D4235D" w:rsidRPr="00D4235D" w:rsidRDefault="00D4235D" w:rsidP="00D4235D">
      <w:pPr>
        <w:pStyle w:val="Listaszerbekezds"/>
        <w:numPr>
          <w:ilvl w:val="0"/>
          <w:numId w:val="1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Hatás</w:t>
      </w:r>
      <w:r>
        <w:rPr>
          <w:rFonts w:ascii="Times New Roman" w:hAnsi="Times New Roman" w:cs="Times New Roman"/>
        </w:rPr>
        <w:t xml:space="preserve">: </w:t>
      </w:r>
      <w:r w:rsidRPr="00D4235D">
        <w:rPr>
          <w:rFonts w:ascii="Times New Roman" w:hAnsi="Times New Roman" w:cs="Times New Roman"/>
        </w:rPr>
        <w:t>a zsír- és izomszövet glukóz felvételét javítja</w:t>
      </w:r>
    </w:p>
    <w:p w:rsidR="00D4235D" w:rsidRPr="00552026" w:rsidRDefault="00D4235D" w:rsidP="00D4235D">
      <w:pPr>
        <w:pStyle w:val="Listaszerbekezds"/>
        <w:numPr>
          <w:ilvl w:val="0"/>
          <w:numId w:val="16"/>
        </w:numPr>
        <w:rPr>
          <w:rFonts w:ascii="Times New Roman" w:hAnsi="Times New Roman" w:cs="Times New Roman"/>
        </w:rPr>
      </w:pPr>
      <w:r w:rsidRPr="00D4235D">
        <w:rPr>
          <w:rFonts w:ascii="Times New Roman" w:hAnsi="Times New Roman" w:cs="Times New Roman"/>
        </w:rPr>
        <w:t>Mellékhatás</w:t>
      </w:r>
      <w:r w:rsidR="00552026">
        <w:rPr>
          <w:rFonts w:ascii="Times New Roman" w:hAnsi="Times New Roman" w:cs="Times New Roman"/>
        </w:rPr>
        <w:t xml:space="preserve">: </w:t>
      </w:r>
      <w:r w:rsidRPr="00552026">
        <w:rPr>
          <w:rFonts w:ascii="Times New Roman" w:hAnsi="Times New Roman" w:cs="Times New Roman"/>
        </w:rPr>
        <w:t>fokozódó csonttörési gyakoriság</w:t>
      </w:r>
    </w:p>
    <w:p w:rsidR="00D4235D" w:rsidRDefault="00552026" w:rsidP="00552026">
      <w:pPr>
        <w:pStyle w:val="Listaszerbekezds"/>
        <w:numPr>
          <w:ilvl w:val="0"/>
          <w:numId w:val="16"/>
        </w:numPr>
        <w:rPr>
          <w:rFonts w:ascii="Times New Roman" w:hAnsi="Times New Roman" w:cs="Times New Roman"/>
        </w:rPr>
      </w:pPr>
      <w:r w:rsidRPr="00552026">
        <w:rPr>
          <w:rFonts w:ascii="Times New Roman" w:hAnsi="Times New Roman" w:cs="Times New Roman"/>
        </w:rPr>
        <w:t xml:space="preserve">Ellenjavallat: </w:t>
      </w:r>
      <w:r w:rsidR="00D4235D" w:rsidRPr="00552026">
        <w:rPr>
          <w:rFonts w:ascii="Times New Roman" w:hAnsi="Times New Roman" w:cs="Times New Roman"/>
        </w:rPr>
        <w:t>húgyhólyag tumor vagy annak szereplése az anamnézisben</w:t>
      </w:r>
    </w:p>
    <w:p w:rsidR="00552026" w:rsidRPr="00552026" w:rsidRDefault="00552026" w:rsidP="00552026">
      <w:pPr>
        <w:rPr>
          <w:rFonts w:ascii="Times New Roman" w:hAnsi="Times New Roman" w:cs="Times New Roman"/>
        </w:rPr>
      </w:pPr>
    </w:p>
    <w:p w:rsidR="00552026" w:rsidRPr="00552026" w:rsidRDefault="00552026" w:rsidP="00552026">
      <w:pPr>
        <w:rPr>
          <w:b/>
          <w:color w:val="00B050"/>
          <w:sz w:val="24"/>
        </w:rPr>
      </w:pPr>
      <w:r w:rsidRPr="00552026">
        <w:rPr>
          <w:b/>
          <w:color w:val="00B050"/>
          <w:sz w:val="24"/>
        </w:rPr>
        <w:t>INZULIN SZEKRÉCIÓT BEFOLYÁSOLÓK</w:t>
      </w:r>
    </w:p>
    <w:p w:rsidR="00552026" w:rsidRPr="00552026" w:rsidRDefault="00552026" w:rsidP="00552026">
      <w:pPr>
        <w:rPr>
          <w:b/>
          <w:color w:val="00B050"/>
          <w:sz w:val="24"/>
        </w:rPr>
      </w:pPr>
      <w:proofErr w:type="spellStart"/>
      <w:r w:rsidRPr="00552026">
        <w:rPr>
          <w:b/>
          <w:color w:val="00B050"/>
          <w:sz w:val="24"/>
        </w:rPr>
        <w:t>Sulfonylureák</w:t>
      </w:r>
      <w:proofErr w:type="spellEnd"/>
    </w:p>
    <w:p w:rsidR="00552026" w:rsidRPr="00552026" w:rsidRDefault="00552026" w:rsidP="00552026">
      <w:pPr>
        <w:rPr>
          <w:i/>
          <w:color w:val="FF0000"/>
          <w:sz w:val="24"/>
        </w:rPr>
      </w:pPr>
      <w:proofErr w:type="spellStart"/>
      <w:r w:rsidRPr="00552026">
        <w:rPr>
          <w:i/>
          <w:color w:val="FF0000"/>
          <w:sz w:val="24"/>
        </w:rPr>
        <w:t>g</w:t>
      </w:r>
      <w:r>
        <w:rPr>
          <w:i/>
          <w:color w:val="FF0000"/>
          <w:sz w:val="24"/>
        </w:rPr>
        <w:t>liclazid</w:t>
      </w:r>
      <w:proofErr w:type="spellEnd"/>
      <w:r>
        <w:rPr>
          <w:i/>
          <w:color w:val="FF0000"/>
          <w:sz w:val="24"/>
        </w:rPr>
        <w:t xml:space="preserve">, </w:t>
      </w:r>
      <w:proofErr w:type="spellStart"/>
      <w:r>
        <w:rPr>
          <w:i/>
          <w:color w:val="FF0000"/>
          <w:sz w:val="24"/>
        </w:rPr>
        <w:t>glipizid</w:t>
      </w:r>
      <w:proofErr w:type="spellEnd"/>
      <w:r>
        <w:rPr>
          <w:i/>
          <w:color w:val="FF0000"/>
          <w:sz w:val="24"/>
        </w:rPr>
        <w:t xml:space="preserve">, </w:t>
      </w:r>
      <w:proofErr w:type="spellStart"/>
      <w:r>
        <w:rPr>
          <w:i/>
          <w:color w:val="FF0000"/>
          <w:sz w:val="24"/>
        </w:rPr>
        <w:t>glimepirid</w:t>
      </w:r>
      <w:proofErr w:type="spellEnd"/>
      <w:proofErr w:type="gramStart"/>
      <w:r>
        <w:rPr>
          <w:i/>
          <w:color w:val="FF0000"/>
          <w:sz w:val="24"/>
        </w:rPr>
        <w:t>,</w:t>
      </w:r>
      <w:proofErr w:type="spellStart"/>
      <w:r w:rsidRPr="00552026">
        <w:rPr>
          <w:i/>
          <w:color w:val="FF0000"/>
          <w:sz w:val="24"/>
        </w:rPr>
        <w:t>gliquidon</w:t>
      </w:r>
      <w:proofErr w:type="spellEnd"/>
      <w:proofErr w:type="gramEnd"/>
      <w:r w:rsidRPr="00552026">
        <w:rPr>
          <w:sz w:val="24"/>
        </w:rPr>
        <w:t xml:space="preserve"> (veseelégtelenségben)</w:t>
      </w:r>
    </w:p>
    <w:p w:rsidR="00552026" w:rsidRPr="00552026" w:rsidRDefault="00552026" w:rsidP="00552026">
      <w:pPr>
        <w:pStyle w:val="Listaszerbekezds"/>
        <w:numPr>
          <w:ilvl w:val="0"/>
          <w:numId w:val="17"/>
        </w:numPr>
        <w:rPr>
          <w:sz w:val="24"/>
        </w:rPr>
      </w:pPr>
      <w:r w:rsidRPr="00552026">
        <w:rPr>
          <w:sz w:val="24"/>
        </w:rPr>
        <w:t>Hatás:</w:t>
      </w:r>
      <w:r>
        <w:rPr>
          <w:sz w:val="24"/>
        </w:rPr>
        <w:t xml:space="preserve"> </w:t>
      </w:r>
      <w:r w:rsidRPr="00552026">
        <w:rPr>
          <w:sz w:val="24"/>
        </w:rPr>
        <w:t>az inzulin elválasztását serkentik</w:t>
      </w:r>
    </w:p>
    <w:p w:rsidR="00D4235D" w:rsidRDefault="00552026" w:rsidP="00552026">
      <w:pPr>
        <w:pStyle w:val="Listaszerbekezds"/>
        <w:numPr>
          <w:ilvl w:val="0"/>
          <w:numId w:val="17"/>
        </w:numPr>
        <w:rPr>
          <w:sz w:val="24"/>
        </w:rPr>
      </w:pPr>
      <w:r w:rsidRPr="00552026">
        <w:rPr>
          <w:sz w:val="24"/>
        </w:rPr>
        <w:t xml:space="preserve">Mellékhatás: </w:t>
      </w:r>
      <w:proofErr w:type="spellStart"/>
      <w:r w:rsidRPr="00552026">
        <w:rPr>
          <w:sz w:val="24"/>
        </w:rPr>
        <w:t>hypoglykaemia</w:t>
      </w:r>
      <w:proofErr w:type="spellEnd"/>
      <w:r w:rsidRPr="00552026">
        <w:rPr>
          <w:sz w:val="24"/>
        </w:rPr>
        <w:t>, testsúlynövekedés</w:t>
      </w:r>
    </w:p>
    <w:p w:rsidR="00552026" w:rsidRPr="00E620E0" w:rsidRDefault="00E620E0" w:rsidP="00552026">
      <w:pPr>
        <w:rPr>
          <w:b/>
          <w:color w:val="00B050"/>
          <w:sz w:val="24"/>
        </w:rPr>
      </w:pPr>
      <w:proofErr w:type="spellStart"/>
      <w:r w:rsidRPr="00E620E0">
        <w:rPr>
          <w:b/>
          <w:color w:val="00B050"/>
          <w:sz w:val="24"/>
        </w:rPr>
        <w:t>Incretin</w:t>
      </w:r>
      <w:proofErr w:type="spellEnd"/>
      <w:r w:rsidRPr="00E620E0">
        <w:rPr>
          <w:b/>
          <w:color w:val="00B050"/>
          <w:sz w:val="24"/>
        </w:rPr>
        <w:t xml:space="preserve"> tengelyen ható szerek</w:t>
      </w:r>
    </w:p>
    <w:p w:rsidR="00552026" w:rsidRPr="00E620E0" w:rsidRDefault="00E620E0" w:rsidP="00552026">
      <w:pPr>
        <w:rPr>
          <w:b/>
          <w:sz w:val="24"/>
        </w:rPr>
      </w:pPr>
      <w:proofErr w:type="spellStart"/>
      <w:r>
        <w:rPr>
          <w:b/>
          <w:sz w:val="24"/>
        </w:rPr>
        <w:t>Incretin</w:t>
      </w:r>
      <w:proofErr w:type="spellEnd"/>
      <w:r>
        <w:rPr>
          <w:b/>
          <w:sz w:val="24"/>
        </w:rPr>
        <w:t xml:space="preserve">: </w:t>
      </w:r>
      <w:r w:rsidR="00552026" w:rsidRPr="00552026">
        <w:rPr>
          <w:sz w:val="24"/>
        </w:rPr>
        <w:t xml:space="preserve">emésztőtraktus speciális sejtjeiben termelődő, </w:t>
      </w:r>
      <w:proofErr w:type="spellStart"/>
      <w:r w:rsidR="00552026" w:rsidRPr="00552026">
        <w:rPr>
          <w:sz w:val="24"/>
        </w:rPr>
        <w:t>peptid</w:t>
      </w:r>
      <w:proofErr w:type="spellEnd"/>
      <w:r w:rsidR="00552026" w:rsidRPr="00552026">
        <w:rPr>
          <w:sz w:val="24"/>
        </w:rPr>
        <w:t xml:space="preserve"> természetű hormonok. (GLP-1, GIP)</w:t>
      </w:r>
      <w:r w:rsidRPr="00E620E0">
        <w:t xml:space="preserve"> </w:t>
      </w:r>
      <w:r w:rsidRPr="00E620E0">
        <w:rPr>
          <w:sz w:val="24"/>
        </w:rPr>
        <w:t xml:space="preserve">Az </w:t>
      </w:r>
      <w:proofErr w:type="spellStart"/>
      <w:r w:rsidRPr="00E620E0">
        <w:rPr>
          <w:sz w:val="24"/>
        </w:rPr>
        <w:t>incretin</w:t>
      </w:r>
      <w:proofErr w:type="spellEnd"/>
      <w:r w:rsidRPr="00E620E0">
        <w:rPr>
          <w:sz w:val="24"/>
        </w:rPr>
        <w:t xml:space="preserve"> ho</w:t>
      </w:r>
      <w:r>
        <w:rPr>
          <w:sz w:val="24"/>
        </w:rPr>
        <w:t xml:space="preserve">rmonok kulcsfontosságú szerepet </w:t>
      </w:r>
      <w:r w:rsidRPr="00E620E0">
        <w:rPr>
          <w:sz w:val="24"/>
        </w:rPr>
        <w:t xml:space="preserve">játszanak a glukóz </w:t>
      </w:r>
      <w:proofErr w:type="spellStart"/>
      <w:r w:rsidRPr="00E620E0">
        <w:rPr>
          <w:sz w:val="24"/>
        </w:rPr>
        <w:t>homeosztázisában</w:t>
      </w:r>
      <w:proofErr w:type="spellEnd"/>
      <w:r>
        <w:rPr>
          <w:sz w:val="24"/>
        </w:rPr>
        <w:t>.</w:t>
      </w:r>
    </w:p>
    <w:p w:rsidR="00552026" w:rsidRPr="00552026" w:rsidRDefault="00E620E0" w:rsidP="00552026">
      <w:pPr>
        <w:rPr>
          <w:sz w:val="24"/>
        </w:rPr>
      </w:pPr>
      <w:r>
        <w:rPr>
          <w:sz w:val="24"/>
        </w:rPr>
        <w:t xml:space="preserve">DPP-4 gátlás </w:t>
      </w:r>
      <w:r w:rsidR="00552026" w:rsidRPr="00552026">
        <w:rPr>
          <w:sz w:val="24"/>
        </w:rPr>
        <w:t>„</w:t>
      </w:r>
      <w:proofErr w:type="spellStart"/>
      <w:r w:rsidR="00552026" w:rsidRPr="00552026">
        <w:rPr>
          <w:sz w:val="24"/>
        </w:rPr>
        <w:t>gliptinek</w:t>
      </w:r>
      <w:proofErr w:type="spellEnd"/>
      <w:r w:rsidR="00552026" w:rsidRPr="00552026">
        <w:rPr>
          <w:sz w:val="24"/>
        </w:rPr>
        <w:t>” (</w:t>
      </w:r>
      <w:proofErr w:type="spellStart"/>
      <w:r w:rsidR="00552026" w:rsidRPr="00E620E0">
        <w:rPr>
          <w:i/>
          <w:color w:val="FF0000"/>
          <w:sz w:val="24"/>
        </w:rPr>
        <w:t>sitagliptin</w:t>
      </w:r>
      <w:proofErr w:type="spellEnd"/>
      <w:r w:rsidR="00552026" w:rsidRPr="00E620E0">
        <w:rPr>
          <w:i/>
          <w:color w:val="FF0000"/>
          <w:sz w:val="24"/>
        </w:rPr>
        <w:t xml:space="preserve">, </w:t>
      </w:r>
      <w:proofErr w:type="spellStart"/>
      <w:r w:rsidR="00552026" w:rsidRPr="00E620E0">
        <w:rPr>
          <w:i/>
          <w:color w:val="FF0000"/>
          <w:sz w:val="24"/>
        </w:rPr>
        <w:t>vildagliptin</w:t>
      </w:r>
      <w:proofErr w:type="spellEnd"/>
      <w:r w:rsidR="00552026" w:rsidRPr="00E620E0">
        <w:rPr>
          <w:i/>
          <w:color w:val="FF0000"/>
          <w:sz w:val="24"/>
        </w:rPr>
        <w:t xml:space="preserve">, </w:t>
      </w:r>
      <w:proofErr w:type="spellStart"/>
      <w:r w:rsidR="00552026" w:rsidRPr="00E620E0">
        <w:rPr>
          <w:i/>
          <w:color w:val="FF0000"/>
          <w:sz w:val="24"/>
        </w:rPr>
        <w:t>saxagliptin</w:t>
      </w:r>
      <w:proofErr w:type="spellEnd"/>
      <w:r w:rsidR="00552026" w:rsidRPr="00E620E0">
        <w:rPr>
          <w:i/>
          <w:color w:val="FF0000"/>
          <w:sz w:val="24"/>
        </w:rPr>
        <w:t xml:space="preserve">, </w:t>
      </w:r>
      <w:proofErr w:type="spellStart"/>
      <w:r w:rsidR="00552026" w:rsidRPr="00E620E0">
        <w:rPr>
          <w:i/>
          <w:color w:val="FF0000"/>
          <w:sz w:val="24"/>
        </w:rPr>
        <w:t>linagliptin</w:t>
      </w:r>
      <w:proofErr w:type="spellEnd"/>
      <w:r>
        <w:rPr>
          <w:sz w:val="24"/>
        </w:rPr>
        <w:t>)</w:t>
      </w:r>
    </w:p>
    <w:p w:rsidR="00552026" w:rsidRPr="00552026" w:rsidRDefault="00552026" w:rsidP="00552026">
      <w:pPr>
        <w:rPr>
          <w:sz w:val="24"/>
        </w:rPr>
      </w:pPr>
      <w:r w:rsidRPr="00552026">
        <w:rPr>
          <w:sz w:val="24"/>
        </w:rPr>
        <w:t xml:space="preserve">GLP-1 </w:t>
      </w:r>
      <w:proofErr w:type="spellStart"/>
      <w:r w:rsidRPr="00552026">
        <w:rPr>
          <w:sz w:val="24"/>
        </w:rPr>
        <w:t>agonista</w:t>
      </w:r>
      <w:proofErr w:type="spellEnd"/>
      <w:r w:rsidRPr="00552026">
        <w:rPr>
          <w:sz w:val="24"/>
        </w:rPr>
        <w:t xml:space="preserve">: </w:t>
      </w:r>
      <w:proofErr w:type="spellStart"/>
      <w:r w:rsidRPr="00E620E0">
        <w:rPr>
          <w:i/>
          <w:color w:val="FF0000"/>
          <w:sz w:val="24"/>
        </w:rPr>
        <w:t>exenatid</w:t>
      </w:r>
      <w:proofErr w:type="spellEnd"/>
      <w:r w:rsidRPr="00E620E0">
        <w:rPr>
          <w:i/>
          <w:color w:val="FF0000"/>
          <w:sz w:val="24"/>
        </w:rPr>
        <w:t xml:space="preserve">, </w:t>
      </w:r>
      <w:proofErr w:type="spellStart"/>
      <w:r w:rsidRPr="00E620E0">
        <w:rPr>
          <w:i/>
          <w:color w:val="FF0000"/>
          <w:sz w:val="24"/>
        </w:rPr>
        <w:t>lixisenatid</w:t>
      </w:r>
      <w:proofErr w:type="spellEnd"/>
    </w:p>
    <w:p w:rsidR="00552026" w:rsidRDefault="00552026" w:rsidP="00552026">
      <w:pPr>
        <w:rPr>
          <w:i/>
          <w:color w:val="FF0000"/>
          <w:sz w:val="24"/>
        </w:rPr>
      </w:pPr>
      <w:r w:rsidRPr="00552026">
        <w:rPr>
          <w:sz w:val="24"/>
        </w:rPr>
        <w:t xml:space="preserve">GLP-1 analóg: </w:t>
      </w:r>
      <w:proofErr w:type="spellStart"/>
      <w:r w:rsidRPr="00E620E0">
        <w:rPr>
          <w:i/>
          <w:color w:val="FF0000"/>
          <w:sz w:val="24"/>
        </w:rPr>
        <w:t>liraglutid</w:t>
      </w:r>
      <w:proofErr w:type="spellEnd"/>
    </w:p>
    <w:p w:rsidR="00E620E0" w:rsidRPr="00E620E0" w:rsidRDefault="00E620E0" w:rsidP="00E620E0">
      <w:pPr>
        <w:rPr>
          <w:sz w:val="24"/>
        </w:rPr>
      </w:pPr>
      <w:r w:rsidRPr="00E620E0">
        <w:rPr>
          <w:b/>
          <w:sz w:val="24"/>
        </w:rPr>
        <w:t>GLP-1:</w:t>
      </w:r>
      <w:r>
        <w:rPr>
          <w:b/>
          <w:sz w:val="24"/>
        </w:rPr>
        <w:t xml:space="preserve"> </w:t>
      </w:r>
      <w:r w:rsidRPr="00E620E0">
        <w:rPr>
          <w:sz w:val="24"/>
        </w:rPr>
        <w:t xml:space="preserve">Az inzulin-választ </w:t>
      </w:r>
      <w:proofErr w:type="spellStart"/>
      <w:proofErr w:type="gramStart"/>
      <w:r w:rsidRPr="00E620E0">
        <w:rPr>
          <w:sz w:val="24"/>
        </w:rPr>
        <w:t>glukóz-dependens</w:t>
      </w:r>
      <w:proofErr w:type="spellEnd"/>
      <w:r w:rsidRPr="00E620E0">
        <w:rPr>
          <w:sz w:val="24"/>
        </w:rPr>
        <w:t xml:space="preserve">  módon</w:t>
      </w:r>
      <w:proofErr w:type="gramEnd"/>
      <w:r w:rsidRPr="00E620E0">
        <w:rPr>
          <w:sz w:val="24"/>
        </w:rPr>
        <w:t xml:space="preserve"> serkenti</w:t>
      </w:r>
      <w:r>
        <w:rPr>
          <w:sz w:val="24"/>
        </w:rPr>
        <w:t>, gátolja a gyomorürülést,c</w:t>
      </w:r>
      <w:r w:rsidRPr="00E620E0">
        <w:rPr>
          <w:sz w:val="24"/>
        </w:rPr>
        <w:t xml:space="preserve">sökkenti a </w:t>
      </w:r>
      <w:r>
        <w:rPr>
          <w:sz w:val="24"/>
        </w:rPr>
        <w:t>táplálékbevitelt és a testsúlyt, s</w:t>
      </w:r>
      <w:r w:rsidRPr="00E620E0">
        <w:rPr>
          <w:sz w:val="24"/>
        </w:rPr>
        <w:t xml:space="preserve">erkenti a béta-sejtek </w:t>
      </w:r>
      <w:proofErr w:type="spellStart"/>
      <w:r w:rsidRPr="00E620E0">
        <w:rPr>
          <w:sz w:val="24"/>
        </w:rPr>
        <w:t>neogenesisét</w:t>
      </w:r>
      <w:proofErr w:type="spellEnd"/>
      <w:r w:rsidRPr="00E620E0">
        <w:rPr>
          <w:sz w:val="24"/>
        </w:rPr>
        <w:t xml:space="preserve"> (újraképződés) és gátolja </w:t>
      </w:r>
      <w:proofErr w:type="spellStart"/>
      <w:r w:rsidRPr="00E620E0">
        <w:rPr>
          <w:sz w:val="24"/>
        </w:rPr>
        <w:t>apoptosisát</w:t>
      </w:r>
      <w:proofErr w:type="spellEnd"/>
      <w:r w:rsidRPr="00E620E0">
        <w:rPr>
          <w:sz w:val="24"/>
        </w:rPr>
        <w:t xml:space="preserve"> (programozott sejthalál)  </w:t>
      </w:r>
    </w:p>
    <w:p w:rsidR="00E620E0" w:rsidRDefault="00E620E0" w:rsidP="00E620E0">
      <w:pPr>
        <w:rPr>
          <w:sz w:val="24"/>
        </w:rPr>
      </w:pPr>
      <w:r w:rsidRPr="00E620E0">
        <w:rPr>
          <w:sz w:val="24"/>
        </w:rPr>
        <w:t>Mellékhatás</w:t>
      </w:r>
      <w:r>
        <w:rPr>
          <w:sz w:val="24"/>
        </w:rPr>
        <w:t xml:space="preserve">: étvágytalanság, hányinger, </w:t>
      </w:r>
      <w:r w:rsidRPr="00E620E0">
        <w:rPr>
          <w:sz w:val="24"/>
        </w:rPr>
        <w:t>hányás, fogyás</w:t>
      </w:r>
    </w:p>
    <w:p w:rsidR="00E620E0" w:rsidRPr="00E620E0" w:rsidRDefault="00E620E0" w:rsidP="00E620E0">
      <w:pPr>
        <w:rPr>
          <w:b/>
          <w:color w:val="FF0000"/>
          <w:sz w:val="24"/>
        </w:rPr>
      </w:pPr>
      <w:r w:rsidRPr="00E620E0">
        <w:rPr>
          <w:b/>
          <w:color w:val="FF0000"/>
          <w:sz w:val="24"/>
        </w:rPr>
        <w:t xml:space="preserve">GLP-1 osztályozás </w:t>
      </w:r>
      <w:proofErr w:type="spellStart"/>
      <w:r w:rsidRPr="00E620E0">
        <w:rPr>
          <w:b/>
          <w:color w:val="FF0000"/>
          <w:sz w:val="24"/>
        </w:rPr>
        <w:t>farmakokinetikai</w:t>
      </w:r>
      <w:proofErr w:type="spellEnd"/>
      <w:r w:rsidRPr="00E620E0">
        <w:rPr>
          <w:b/>
          <w:color w:val="FF0000"/>
          <w:sz w:val="24"/>
        </w:rPr>
        <w:t xml:space="preserve"> tulajdonságok alapján</w:t>
      </w:r>
      <w:r>
        <w:rPr>
          <w:b/>
          <w:color w:val="FF0000"/>
          <w:sz w:val="24"/>
        </w:rPr>
        <w:t>:</w:t>
      </w:r>
    </w:p>
    <w:p w:rsidR="00E620E0" w:rsidRPr="00E620E0" w:rsidRDefault="00E620E0" w:rsidP="00E620E0">
      <w:pPr>
        <w:rPr>
          <w:sz w:val="24"/>
        </w:rPr>
      </w:pPr>
      <w:r>
        <w:rPr>
          <w:noProof/>
          <w:sz w:val="24"/>
          <w:lang w:eastAsia="hu-HU"/>
        </w:rPr>
        <w:drawing>
          <wp:inline distT="0" distB="0" distL="0" distR="0" wp14:anchorId="1BA05F10">
            <wp:extent cx="4852167" cy="1543050"/>
            <wp:effectExtent l="0" t="0" r="5715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372" cy="154915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E0EA0" w:rsidRDefault="00AE0EA0" w:rsidP="00AE0EA0">
      <w:pPr>
        <w:pStyle w:val="Listaszerbekezds"/>
        <w:rPr>
          <w:sz w:val="24"/>
        </w:rPr>
      </w:pPr>
      <w:r>
        <w:rPr>
          <w:noProof/>
          <w:lang w:eastAsia="hu-HU"/>
        </w:rPr>
        <w:lastRenderedPageBreak/>
        <w:drawing>
          <wp:inline distT="0" distB="0" distL="0" distR="0" wp14:anchorId="771DAE4E" wp14:editId="62563087">
            <wp:extent cx="3425794" cy="2438400"/>
            <wp:effectExtent l="0" t="0" r="3810" b="0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33732" t="17353" r="19639" b="20589"/>
                    <a:stretch/>
                  </pic:blipFill>
                  <pic:spPr bwMode="auto">
                    <a:xfrm>
                      <a:off x="0" y="0"/>
                      <a:ext cx="3435469" cy="24452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drawing>
          <wp:inline distT="0" distB="0" distL="0" distR="0" wp14:anchorId="6B5100CD" wp14:editId="4801431E">
            <wp:extent cx="3429000" cy="2529191"/>
            <wp:effectExtent l="0" t="0" r="0" b="5080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8"/>
                    <a:srcRect l="33897" t="17941" r="19474" b="20883"/>
                    <a:stretch/>
                  </pic:blipFill>
                  <pic:spPr bwMode="auto">
                    <a:xfrm>
                      <a:off x="0" y="0"/>
                      <a:ext cx="3429000" cy="25291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4235D" w:rsidRDefault="00D4235D" w:rsidP="00AE0EA0">
      <w:pPr>
        <w:pStyle w:val="Listaszerbekezds"/>
        <w:rPr>
          <w:sz w:val="24"/>
        </w:rPr>
      </w:pPr>
    </w:p>
    <w:p w:rsidR="00D4235D" w:rsidRDefault="00D4235D" w:rsidP="00AE0EA0">
      <w:pPr>
        <w:pStyle w:val="Listaszerbekezds"/>
        <w:rPr>
          <w:sz w:val="24"/>
        </w:rPr>
      </w:pPr>
      <w:r>
        <w:rPr>
          <w:noProof/>
          <w:lang w:eastAsia="hu-HU"/>
        </w:rPr>
        <w:drawing>
          <wp:inline distT="0" distB="0" distL="0" distR="0" wp14:anchorId="38378747" wp14:editId="74C107A2">
            <wp:extent cx="3429000" cy="2574758"/>
            <wp:effectExtent l="0" t="0" r="0" b="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33566" t="17353" r="19308" b="19706"/>
                    <a:stretch/>
                  </pic:blipFill>
                  <pic:spPr bwMode="auto">
                    <a:xfrm>
                      <a:off x="0" y="0"/>
                      <a:ext cx="3435201" cy="25794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20E0" w:rsidRDefault="00552026" w:rsidP="00AE0EA0">
      <w:pPr>
        <w:pStyle w:val="Listaszerbekezds"/>
        <w:rPr>
          <w:sz w:val="24"/>
        </w:rPr>
      </w:pPr>
      <w:r>
        <w:rPr>
          <w:noProof/>
          <w:sz w:val="24"/>
          <w:lang w:eastAsia="hu-HU"/>
        </w:rPr>
        <w:lastRenderedPageBreak/>
        <w:drawing>
          <wp:inline distT="0" distB="0" distL="0" distR="0" wp14:anchorId="32362284">
            <wp:extent cx="5664668" cy="4333875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5972" cy="4334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20E0" w:rsidRPr="00E620E0" w:rsidRDefault="00E620E0" w:rsidP="00E620E0"/>
    <w:p w:rsidR="00E620E0" w:rsidRPr="00E620E0" w:rsidRDefault="00E620E0" w:rsidP="00E620E0">
      <w:r>
        <w:rPr>
          <w:noProof/>
          <w:lang w:eastAsia="hu-HU"/>
        </w:rPr>
        <w:drawing>
          <wp:inline distT="0" distB="0" distL="0" distR="0" wp14:anchorId="3F7C20E4" wp14:editId="1806A14C">
            <wp:extent cx="3981450" cy="2993686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36212" t="18530" r="20466" b="23529"/>
                    <a:stretch/>
                  </pic:blipFill>
                  <pic:spPr bwMode="auto">
                    <a:xfrm>
                      <a:off x="0" y="0"/>
                      <a:ext cx="3981626" cy="299381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620E0" w:rsidRPr="00E620E0" w:rsidRDefault="00E620E0" w:rsidP="00E620E0"/>
    <w:p w:rsidR="00E620E0" w:rsidRPr="00E620E0" w:rsidRDefault="00E620E0" w:rsidP="00E620E0"/>
    <w:p w:rsidR="00E620E0" w:rsidRPr="00E620E0" w:rsidRDefault="00E620E0" w:rsidP="00E620E0"/>
    <w:p w:rsidR="00E620E0" w:rsidRPr="00E620E0" w:rsidRDefault="00E620E0" w:rsidP="00E620E0"/>
    <w:p w:rsidR="00E620E0" w:rsidRPr="00E620E0" w:rsidRDefault="00E620E0" w:rsidP="00E620E0"/>
    <w:p w:rsidR="00E620E0" w:rsidRPr="00E620E0" w:rsidRDefault="00E620E0" w:rsidP="00E620E0"/>
    <w:p w:rsidR="00E620E0" w:rsidRPr="00E620E0" w:rsidRDefault="00E620E0" w:rsidP="00E620E0"/>
    <w:p w:rsidR="00552026" w:rsidRPr="00E620E0" w:rsidRDefault="00552026" w:rsidP="00E620E0">
      <w:pPr>
        <w:tabs>
          <w:tab w:val="left" w:pos="2085"/>
        </w:tabs>
      </w:pPr>
    </w:p>
    <w:sectPr w:rsidR="00552026" w:rsidRPr="00E620E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06F14E2"/>
    <w:multiLevelType w:val="hybridMultilevel"/>
    <w:tmpl w:val="C352B5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82080C"/>
    <w:multiLevelType w:val="hybridMultilevel"/>
    <w:tmpl w:val="9FD05C1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A0317D8"/>
    <w:multiLevelType w:val="hybridMultilevel"/>
    <w:tmpl w:val="F704F5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3440D3"/>
    <w:multiLevelType w:val="hybridMultilevel"/>
    <w:tmpl w:val="6548F96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8394FB4"/>
    <w:multiLevelType w:val="hybridMultilevel"/>
    <w:tmpl w:val="E1E844FC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38A6729D"/>
    <w:multiLevelType w:val="hybridMultilevel"/>
    <w:tmpl w:val="C75A72B8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A8D7D11"/>
    <w:multiLevelType w:val="hybridMultilevel"/>
    <w:tmpl w:val="94645AAE"/>
    <w:lvl w:ilvl="0" w:tplc="040E0017">
      <w:start w:val="1"/>
      <w:numFmt w:val="lowerLetter"/>
      <w:lvlText w:val="%1)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3ADF2C7C"/>
    <w:multiLevelType w:val="hybridMultilevel"/>
    <w:tmpl w:val="965E43E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AEE0283"/>
    <w:multiLevelType w:val="hybridMultilevel"/>
    <w:tmpl w:val="2122639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E797251"/>
    <w:multiLevelType w:val="hybridMultilevel"/>
    <w:tmpl w:val="BA468A06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58F3CF5"/>
    <w:multiLevelType w:val="hybridMultilevel"/>
    <w:tmpl w:val="713EB2D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1F337DC"/>
    <w:multiLevelType w:val="hybridMultilevel"/>
    <w:tmpl w:val="8D487152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35A0383"/>
    <w:multiLevelType w:val="hybridMultilevel"/>
    <w:tmpl w:val="5F6E7D8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73612384"/>
    <w:multiLevelType w:val="hybridMultilevel"/>
    <w:tmpl w:val="877AE9F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5980872"/>
    <w:multiLevelType w:val="hybridMultilevel"/>
    <w:tmpl w:val="74DC8E7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8AD5E93"/>
    <w:multiLevelType w:val="hybridMultilevel"/>
    <w:tmpl w:val="05F87EB0"/>
    <w:lvl w:ilvl="0" w:tplc="040E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>
    <w:nsid w:val="7EB52C01"/>
    <w:multiLevelType w:val="hybridMultilevel"/>
    <w:tmpl w:val="B35A1E3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0"/>
  </w:num>
  <w:num w:numId="3">
    <w:abstractNumId w:val="7"/>
  </w:num>
  <w:num w:numId="4">
    <w:abstractNumId w:val="8"/>
  </w:num>
  <w:num w:numId="5">
    <w:abstractNumId w:val="3"/>
  </w:num>
  <w:num w:numId="6">
    <w:abstractNumId w:val="14"/>
  </w:num>
  <w:num w:numId="7">
    <w:abstractNumId w:val="0"/>
  </w:num>
  <w:num w:numId="8">
    <w:abstractNumId w:val="16"/>
  </w:num>
  <w:num w:numId="9">
    <w:abstractNumId w:val="4"/>
  </w:num>
  <w:num w:numId="10">
    <w:abstractNumId w:val="5"/>
  </w:num>
  <w:num w:numId="11">
    <w:abstractNumId w:val="6"/>
  </w:num>
  <w:num w:numId="12">
    <w:abstractNumId w:val="15"/>
  </w:num>
  <w:num w:numId="13">
    <w:abstractNumId w:val="9"/>
  </w:num>
  <w:num w:numId="14">
    <w:abstractNumId w:val="11"/>
  </w:num>
  <w:num w:numId="15">
    <w:abstractNumId w:val="2"/>
  </w:num>
  <w:num w:numId="16">
    <w:abstractNumId w:val="1"/>
  </w:num>
  <w:num w:numId="1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52C0"/>
    <w:rsid w:val="00071FB2"/>
    <w:rsid w:val="00552026"/>
    <w:rsid w:val="006762F0"/>
    <w:rsid w:val="007643B2"/>
    <w:rsid w:val="007A52C0"/>
    <w:rsid w:val="00AE0EA0"/>
    <w:rsid w:val="00BF3F16"/>
    <w:rsid w:val="00CE3A5E"/>
    <w:rsid w:val="00D102F0"/>
    <w:rsid w:val="00D4235D"/>
    <w:rsid w:val="00D517ED"/>
    <w:rsid w:val="00E620E0"/>
    <w:rsid w:val="00F84A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7A52C0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AE0EA0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EA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uiPriority w:val="34"/>
    <w:qFormat/>
    <w:rsid w:val="007A52C0"/>
    <w:pPr>
      <w:ind w:left="720"/>
      <w:contextualSpacing/>
    </w:pPr>
  </w:style>
  <w:style w:type="paragraph" w:styleId="Buborkszveg">
    <w:name w:val="Balloon Text"/>
    <w:basedOn w:val="Norml"/>
    <w:link w:val="BuborkszvegChar"/>
    <w:uiPriority w:val="99"/>
    <w:semiHidden/>
    <w:unhideWhenUsed/>
    <w:rsid w:val="00AE0EA0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E0EA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470</Words>
  <Characters>3245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Dettina</dc:creator>
  <cp:lastModifiedBy>Baráth Beatrix </cp:lastModifiedBy>
  <cp:revision>2</cp:revision>
  <dcterms:created xsi:type="dcterms:W3CDTF">2019-01-11T17:59:00Z</dcterms:created>
  <dcterms:modified xsi:type="dcterms:W3CDTF">2019-01-11T17:59:00Z</dcterms:modified>
</cp:coreProperties>
</file>