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DE2" w:rsidRDefault="00C3006B" w:rsidP="00C3006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>Gyógyszertan 14. tétel</w:t>
      </w:r>
    </w:p>
    <w:p w:rsidR="00C3006B" w:rsidRDefault="00C3006B" w:rsidP="00C3006B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A fekélybetegség gyógyszeres terápiái</w:t>
      </w:r>
    </w:p>
    <w:p w:rsidR="00C3006B" w:rsidRPr="00C3006B" w:rsidRDefault="00C3006B" w:rsidP="00C3006B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C3006B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Savszekréció gátlása </w:t>
      </w:r>
    </w:p>
    <w:p w:rsidR="00C3006B" w:rsidRPr="00C3006B" w:rsidRDefault="00C3006B" w:rsidP="00C3006B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 xml:space="preserve">hisztamin H2-receptor gátlók </w:t>
      </w:r>
    </w:p>
    <w:p w:rsidR="00C3006B" w:rsidRPr="00C3006B" w:rsidRDefault="00C3006B" w:rsidP="00C3006B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 xml:space="preserve">protonpumpagátlók </w:t>
      </w:r>
    </w:p>
    <w:p w:rsidR="00C3006B" w:rsidRPr="00C3006B" w:rsidRDefault="00C3006B" w:rsidP="00C3006B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 xml:space="preserve">gasztrinantagonisták </w:t>
      </w:r>
    </w:p>
    <w:p w:rsidR="00C3006B" w:rsidRPr="00C3006B" w:rsidRDefault="00C3006B" w:rsidP="00C3006B">
      <w:pPr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 xml:space="preserve">kiegészítő szerek (doxepin, szomatosztatin, acetazolamid)  </w:t>
      </w:r>
    </w:p>
    <w:p w:rsidR="00C3006B" w:rsidRPr="00C3006B" w:rsidRDefault="00C3006B" w:rsidP="00C3006B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C3006B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Az elválasztott sav közömbösítése  </w:t>
      </w:r>
    </w:p>
    <w:p w:rsidR="00C3006B" w:rsidRPr="00C3006B" w:rsidRDefault="00C3006B" w:rsidP="00C3006B">
      <w:pPr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 xml:space="preserve">antacidok </w:t>
      </w:r>
    </w:p>
    <w:p w:rsidR="00C3006B" w:rsidRPr="00C3006B" w:rsidRDefault="00C3006B" w:rsidP="00C3006B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C3006B">
        <w:rPr>
          <w:rFonts w:ascii="Times New Roman" w:hAnsi="Times New Roman" w:cs="Times New Roman"/>
          <w:b/>
          <w:bCs/>
          <w:color w:val="FF0000"/>
          <w:sz w:val="24"/>
          <w:szCs w:val="24"/>
        </w:rPr>
        <w:t>Nyálkahártya-rezisztencia növelése</w:t>
      </w:r>
    </w:p>
    <w:p w:rsidR="00C3006B" w:rsidRPr="00C3006B" w:rsidRDefault="00C3006B" w:rsidP="00C3006B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 xml:space="preserve">védőréteg képzők </w:t>
      </w:r>
    </w:p>
    <w:p w:rsidR="00C3006B" w:rsidRPr="00C3006B" w:rsidRDefault="00C3006B" w:rsidP="00C3006B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 xml:space="preserve">prosztaglandinok </w:t>
      </w:r>
    </w:p>
    <w:p w:rsidR="00C3006B" w:rsidRPr="00C3006B" w:rsidRDefault="00C3006B" w:rsidP="00C3006B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C3006B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Helicobacter pylori eradikálása </w:t>
      </w:r>
    </w:p>
    <w:p w:rsidR="00C3006B" w:rsidRPr="00C3006B" w:rsidRDefault="00C3006B" w:rsidP="00C3006B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C3006B">
        <w:rPr>
          <w:rFonts w:ascii="Times New Roman" w:hAnsi="Times New Roman" w:cs="Times New Roman"/>
          <w:b/>
          <w:bCs/>
          <w:color w:val="FF0000"/>
          <w:sz w:val="24"/>
          <w:szCs w:val="24"/>
        </w:rPr>
        <w:t>GYOMORSAVSZEKRÉCIÓT GÁTLÓ SZEREK</w:t>
      </w:r>
    </w:p>
    <w:p w:rsidR="00C3006B" w:rsidRPr="00C3006B" w:rsidRDefault="00C3006B" w:rsidP="00C30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Hisztamin H2-receptor blokkolók  </w:t>
      </w:r>
    </w:p>
    <w:p w:rsidR="00C3006B" w:rsidRPr="00C3006B" w:rsidRDefault="00C3006B" w:rsidP="00C30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b/>
          <w:bCs/>
          <w:i/>
          <w:iCs/>
          <w:sz w:val="24"/>
          <w:szCs w:val="24"/>
        </w:rPr>
        <w:t>cimetidin</w:t>
      </w:r>
      <w:r w:rsidRPr="00C3006B">
        <w:rPr>
          <w:rFonts w:ascii="Times New Roman" w:hAnsi="Times New Roman" w:cs="Times New Roman"/>
          <w:sz w:val="24"/>
          <w:szCs w:val="24"/>
        </w:rPr>
        <w:t xml:space="preserve"> (Histodil), </w:t>
      </w:r>
      <w:r w:rsidRPr="00C3006B">
        <w:rPr>
          <w:rFonts w:ascii="Times New Roman" w:hAnsi="Times New Roman" w:cs="Times New Roman"/>
          <w:b/>
          <w:bCs/>
          <w:i/>
          <w:iCs/>
          <w:sz w:val="24"/>
          <w:szCs w:val="24"/>
        </w:rPr>
        <w:t>ranitidin</w:t>
      </w:r>
      <w:r w:rsidRPr="00C3006B">
        <w:rPr>
          <w:rFonts w:ascii="Times New Roman" w:hAnsi="Times New Roman" w:cs="Times New Roman"/>
          <w:sz w:val="24"/>
          <w:szCs w:val="24"/>
        </w:rPr>
        <w:t xml:space="preserve"> (Zantac), </w:t>
      </w:r>
      <w:r w:rsidRPr="00C3006B">
        <w:rPr>
          <w:rFonts w:ascii="Times New Roman" w:hAnsi="Times New Roman" w:cs="Times New Roman"/>
          <w:b/>
          <w:bCs/>
          <w:i/>
          <w:iCs/>
          <w:sz w:val="24"/>
          <w:szCs w:val="24"/>
        </w:rPr>
        <w:t>famotidin</w:t>
      </w:r>
      <w:r w:rsidRPr="00C3006B">
        <w:rPr>
          <w:rFonts w:ascii="Times New Roman" w:hAnsi="Times New Roman" w:cs="Times New Roman"/>
          <w:sz w:val="24"/>
          <w:szCs w:val="24"/>
        </w:rPr>
        <w:t xml:space="preserve"> (Quamatel), </w:t>
      </w:r>
    </w:p>
    <w:p w:rsidR="00C3006B" w:rsidRPr="00C3006B" w:rsidRDefault="00C3006B" w:rsidP="00C3006B"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 xml:space="preserve">a </w:t>
      </w:r>
      <w:r w:rsidRPr="00C3006B">
        <w:rPr>
          <w:rFonts w:ascii="Times New Roman" w:hAnsi="Times New Roman" w:cs="Times New Roman"/>
          <w:b/>
          <w:bCs/>
          <w:sz w:val="24"/>
          <w:szCs w:val="24"/>
        </w:rPr>
        <w:t xml:space="preserve">hisztamin kompetitív antagonistái </w:t>
      </w:r>
      <w:r w:rsidRPr="00C3006B">
        <w:rPr>
          <w:rFonts w:ascii="Times New Roman" w:hAnsi="Times New Roman" w:cs="Times New Roman"/>
          <w:sz w:val="24"/>
          <w:szCs w:val="24"/>
        </w:rPr>
        <w:t>a H2-receptorokon</w:t>
      </w:r>
    </w:p>
    <w:p w:rsidR="00C3006B" w:rsidRPr="00C3006B" w:rsidRDefault="00C3006B" w:rsidP="00C3006B">
      <w:pPr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 xml:space="preserve">csökkentik a bazális, az étkezéssel stimulált és az éjszakai </w:t>
      </w:r>
    </w:p>
    <w:p w:rsidR="00C3006B" w:rsidRPr="00C3006B" w:rsidRDefault="00C3006B" w:rsidP="00C30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ab/>
        <w:t xml:space="preserve">savelválasztást </w:t>
      </w:r>
    </w:p>
    <w:p w:rsidR="00C3006B" w:rsidRPr="00C3006B" w:rsidRDefault="00C3006B" w:rsidP="00C3006B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 xml:space="preserve">gátolják mind a hisztaminnal,  mind a gasztrinnal vagy </w:t>
      </w:r>
    </w:p>
    <w:p w:rsidR="00C3006B" w:rsidRPr="00C3006B" w:rsidRDefault="00C3006B" w:rsidP="00C30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ab/>
        <w:t>acetilkolinnal stimulált gyomorszekréciót</w:t>
      </w:r>
    </w:p>
    <w:p w:rsidR="00C3006B" w:rsidRPr="00C3006B" w:rsidRDefault="00C3006B" w:rsidP="00C3006B">
      <w:pPr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>Tolerancia alakul ki</w:t>
      </w:r>
    </w:p>
    <w:p w:rsidR="00C3006B" w:rsidRPr="00C3006B" w:rsidRDefault="00C3006B" w:rsidP="00C30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b/>
          <w:bCs/>
          <w:i/>
          <w:iCs/>
          <w:sz w:val="24"/>
          <w:szCs w:val="24"/>
        </w:rPr>
        <w:t>Alkalmazás</w:t>
      </w:r>
      <w:r w:rsidRPr="00C300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006B" w:rsidRPr="00C3006B" w:rsidRDefault="00C3006B" w:rsidP="00C3006B">
      <w:pPr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 xml:space="preserve">stressz fekélyben, NSAID okozta fekélyben </w:t>
      </w:r>
    </w:p>
    <w:p w:rsidR="00C3006B" w:rsidRPr="00C3006B" w:rsidRDefault="00C3006B" w:rsidP="00C3006B">
      <w:pPr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 xml:space="preserve">gasztroesophagiális reflux betegségben </w:t>
      </w:r>
    </w:p>
    <w:p w:rsidR="00C3006B" w:rsidRPr="00C3006B" w:rsidRDefault="00C3006B" w:rsidP="00C3006B">
      <w:pPr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>sürgősségi műtéteknél a sav aspiráció megelőzésére</w:t>
      </w:r>
    </w:p>
    <w:p w:rsidR="00C3006B" w:rsidRPr="00C3006B" w:rsidRDefault="00C3006B" w:rsidP="00C3006B">
      <w:pPr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>a duodenalis fekély 4-8 hetes kezelés esetén általában meggyógyul, a gyomorfekély gyógyulási aránya hasonló kezelés után 50-75%</w:t>
      </w:r>
    </w:p>
    <w:p w:rsidR="00C3006B" w:rsidRDefault="00C3006B" w:rsidP="00C30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>fenntartó kezelés céljára a napi dózis felét este célszerű bevenni.</w:t>
      </w:r>
    </w:p>
    <w:p w:rsidR="00C3006B" w:rsidRDefault="00C3006B" w:rsidP="00C30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3006B" w:rsidRDefault="00C3006B" w:rsidP="00C30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3006B" w:rsidRPr="00C3006B" w:rsidRDefault="00C3006B" w:rsidP="00C30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3006B" w:rsidRPr="00C3006B" w:rsidRDefault="00C3006B" w:rsidP="00C30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 xml:space="preserve">Mellékhatás </w:t>
      </w:r>
    </w:p>
    <w:p w:rsidR="00C3006B" w:rsidRPr="00C3006B" w:rsidRDefault="00C3006B" w:rsidP="00C3006B">
      <w:pPr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 xml:space="preserve">leggyakrabban helyi jellegűek (hasmenés) </w:t>
      </w:r>
    </w:p>
    <w:p w:rsidR="00C3006B" w:rsidRPr="00C3006B" w:rsidRDefault="00C3006B" w:rsidP="00C3006B">
      <w:pPr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 xml:space="preserve">a cimetidin tartós alkalmazása libidócsökkenést, impotenciát okozhat férfiakon </w:t>
      </w:r>
    </w:p>
    <w:p w:rsidR="00C3006B" w:rsidRPr="00C3006B" w:rsidRDefault="00C3006B" w:rsidP="00C3006B">
      <w:pPr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>cimetidin megnyújtja számos gyógyszer (barbiturátok, benzodiazepinek, metilxantinok, phenytoin) hatását</w:t>
      </w:r>
    </w:p>
    <w:p w:rsidR="00C3006B" w:rsidRPr="00C3006B" w:rsidRDefault="00C3006B" w:rsidP="00C30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b/>
          <w:bCs/>
          <w:i/>
          <w:iCs/>
          <w:sz w:val="24"/>
          <w:szCs w:val="24"/>
        </w:rPr>
        <w:t>Protonpumpa gátlók</w:t>
      </w:r>
    </w:p>
    <w:p w:rsidR="00C3006B" w:rsidRPr="00C3006B" w:rsidRDefault="00C3006B" w:rsidP="00C30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b/>
          <w:bCs/>
          <w:i/>
          <w:iCs/>
          <w:sz w:val="24"/>
          <w:szCs w:val="24"/>
        </w:rPr>
        <w:t>omeprazol</w:t>
      </w:r>
      <w:r w:rsidRPr="00C3006B">
        <w:rPr>
          <w:rFonts w:ascii="Times New Roman" w:hAnsi="Times New Roman" w:cs="Times New Roman"/>
          <w:sz w:val="24"/>
          <w:szCs w:val="24"/>
        </w:rPr>
        <w:t xml:space="preserve">, </w:t>
      </w:r>
      <w:r w:rsidRPr="00C3006B">
        <w:rPr>
          <w:rFonts w:ascii="Times New Roman" w:hAnsi="Times New Roman" w:cs="Times New Roman"/>
          <w:b/>
          <w:bCs/>
          <w:i/>
          <w:iCs/>
          <w:sz w:val="24"/>
          <w:szCs w:val="24"/>
        </w:rPr>
        <w:t>lansoprazol</w:t>
      </w:r>
      <w:r w:rsidRPr="00C3006B">
        <w:rPr>
          <w:rFonts w:ascii="Times New Roman" w:hAnsi="Times New Roman" w:cs="Times New Roman"/>
          <w:sz w:val="24"/>
          <w:szCs w:val="24"/>
        </w:rPr>
        <w:t xml:space="preserve">, </w:t>
      </w:r>
      <w:r w:rsidRPr="00C3006B">
        <w:rPr>
          <w:rFonts w:ascii="Times New Roman" w:hAnsi="Times New Roman" w:cs="Times New Roman"/>
          <w:b/>
          <w:bCs/>
          <w:i/>
          <w:iCs/>
          <w:sz w:val="24"/>
          <w:szCs w:val="24"/>
        </w:rPr>
        <w:t>pantoprazol</w:t>
      </w:r>
      <w:r w:rsidRPr="00C3006B">
        <w:rPr>
          <w:rFonts w:ascii="Times New Roman" w:hAnsi="Times New Roman" w:cs="Times New Roman"/>
          <w:sz w:val="24"/>
          <w:szCs w:val="24"/>
        </w:rPr>
        <w:t xml:space="preserve">, </w:t>
      </w:r>
      <w:r w:rsidRPr="00C3006B">
        <w:rPr>
          <w:rFonts w:ascii="Times New Roman" w:hAnsi="Times New Roman" w:cs="Times New Roman"/>
          <w:b/>
          <w:bCs/>
          <w:i/>
          <w:iCs/>
          <w:sz w:val="24"/>
          <w:szCs w:val="24"/>
        </w:rPr>
        <w:t>rabeprazol</w:t>
      </w:r>
      <w:r w:rsidRPr="00C3006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3006B" w:rsidRPr="00C3006B" w:rsidRDefault="00C3006B" w:rsidP="00C30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b/>
          <w:bCs/>
          <w:i/>
          <w:iCs/>
          <w:sz w:val="24"/>
          <w:szCs w:val="24"/>
        </w:rPr>
        <w:t>esomeprazol</w:t>
      </w:r>
    </w:p>
    <w:p w:rsidR="00C3006B" w:rsidRPr="00C3006B" w:rsidRDefault="00C3006B" w:rsidP="00C3006B">
      <w:pPr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i/>
          <w:iCs/>
          <w:sz w:val="24"/>
          <w:szCs w:val="24"/>
        </w:rPr>
        <w:t>a protonpumpák a savelválasztás utolsó lépését katalizálják, H+ juttatnak a gyomor üregébe</w:t>
      </w:r>
    </w:p>
    <w:p w:rsidR="00C3006B" w:rsidRPr="00C3006B" w:rsidRDefault="00C3006B" w:rsidP="00C3006B">
      <w:pPr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 xml:space="preserve">NSAID okozta fekélyek terápiájára és a szedése során a megelőzésére is </w:t>
      </w:r>
    </w:p>
    <w:p w:rsidR="00C3006B" w:rsidRPr="00C3006B" w:rsidRDefault="00C3006B" w:rsidP="00C3006B">
      <w:pPr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 xml:space="preserve">stressz-fekély megelőzésére is, gastrooesophageális </w:t>
      </w:r>
    </w:p>
    <w:p w:rsidR="00C3006B" w:rsidRPr="00C3006B" w:rsidRDefault="00C3006B" w:rsidP="00C30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ab/>
        <w:t xml:space="preserve">reflux betegségben  </w:t>
      </w:r>
    </w:p>
    <w:p w:rsidR="00C3006B" w:rsidRPr="00C3006B" w:rsidRDefault="00C3006B" w:rsidP="00C30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Mellékhatás </w:t>
      </w:r>
    </w:p>
    <w:p w:rsidR="00C3006B" w:rsidRPr="00C3006B" w:rsidRDefault="00C3006B" w:rsidP="00C30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 xml:space="preserve">hányinger, hányás, bőrkiütés, hasi fájdalom, fejfájás </w:t>
      </w:r>
    </w:p>
    <w:p w:rsidR="00C3006B" w:rsidRPr="00C3006B" w:rsidRDefault="00C3006B" w:rsidP="00C3006B">
      <w:pPr>
        <w:spacing w:line="240" w:lineRule="auto"/>
        <w:rPr>
          <w:rFonts w:ascii="Times New Roman" w:hAnsi="Times New Roman" w:cs="Times New Roman"/>
          <w:color w:val="FF0000"/>
        </w:rPr>
      </w:pPr>
      <w:r w:rsidRPr="00C3006B">
        <w:rPr>
          <w:rFonts w:ascii="Times New Roman" w:hAnsi="Times New Roman" w:cs="Times New Roman"/>
          <w:b/>
          <w:bCs/>
          <w:color w:val="FF0000"/>
        </w:rPr>
        <w:t>ELVÁLASZTOTT SAV KÖZÖMBÖSÍTÉSE</w:t>
      </w:r>
    </w:p>
    <w:p w:rsidR="00C3006B" w:rsidRPr="00C3006B" w:rsidRDefault="00C3006B" w:rsidP="00C3006B">
      <w:pPr>
        <w:spacing w:line="240" w:lineRule="auto"/>
        <w:rPr>
          <w:rFonts w:ascii="Times New Roman" w:hAnsi="Times New Roman" w:cs="Times New Roman"/>
        </w:rPr>
      </w:pPr>
      <w:r w:rsidRPr="00C3006B">
        <w:rPr>
          <w:rFonts w:ascii="Times New Roman" w:hAnsi="Times New Roman" w:cs="Times New Roman"/>
          <w:b/>
          <w:bCs/>
          <w:i/>
          <w:iCs/>
        </w:rPr>
        <w:t>Antacidok</w:t>
      </w:r>
    </w:p>
    <w:p w:rsidR="00C3006B" w:rsidRPr="00C3006B" w:rsidRDefault="00C3006B" w:rsidP="00C3006B">
      <w:pPr>
        <w:numPr>
          <w:ilvl w:val="0"/>
          <w:numId w:val="10"/>
        </w:numPr>
        <w:spacing w:line="240" w:lineRule="auto"/>
        <w:rPr>
          <w:rFonts w:ascii="Times New Roman" w:hAnsi="Times New Roman" w:cs="Times New Roman"/>
        </w:rPr>
      </w:pPr>
      <w:r w:rsidRPr="00C3006B">
        <w:rPr>
          <w:rFonts w:ascii="Times New Roman" w:hAnsi="Times New Roman" w:cs="Times New Roman"/>
        </w:rPr>
        <w:t>gyenge bázisok, melyek a sósavval sót képeznek, csökkentik a gyomornedv aciditását</w:t>
      </w:r>
    </w:p>
    <w:p w:rsidR="00C3006B" w:rsidRPr="00C3006B" w:rsidRDefault="00C3006B" w:rsidP="00C3006B">
      <w:pPr>
        <w:numPr>
          <w:ilvl w:val="0"/>
          <w:numId w:val="10"/>
        </w:numPr>
        <w:spacing w:line="240" w:lineRule="auto"/>
        <w:rPr>
          <w:rFonts w:ascii="Times New Roman" w:hAnsi="Times New Roman" w:cs="Times New Roman"/>
        </w:rPr>
      </w:pPr>
      <w:r w:rsidRPr="00C3006B">
        <w:rPr>
          <w:rFonts w:ascii="Times New Roman" w:hAnsi="Times New Roman" w:cs="Times New Roman"/>
        </w:rPr>
        <w:t>emelik a pH-t így inaktiválják a pepszint</w:t>
      </w:r>
    </w:p>
    <w:p w:rsidR="00C3006B" w:rsidRPr="00C3006B" w:rsidRDefault="00C3006B" w:rsidP="00C3006B">
      <w:pPr>
        <w:numPr>
          <w:ilvl w:val="0"/>
          <w:numId w:val="10"/>
        </w:numPr>
        <w:spacing w:line="240" w:lineRule="auto"/>
        <w:rPr>
          <w:rFonts w:ascii="Times New Roman" w:hAnsi="Times New Roman" w:cs="Times New Roman"/>
        </w:rPr>
      </w:pPr>
      <w:r w:rsidRPr="00C3006B">
        <w:rPr>
          <w:rFonts w:ascii="Times New Roman" w:hAnsi="Times New Roman" w:cs="Times New Roman"/>
        </w:rPr>
        <w:t>gyomorégés és diszpepsziás panaszok esetén alkalmazzák őket</w:t>
      </w:r>
    </w:p>
    <w:p w:rsidR="00C3006B" w:rsidRPr="00C3006B" w:rsidRDefault="00C3006B" w:rsidP="00C3006B">
      <w:pPr>
        <w:numPr>
          <w:ilvl w:val="0"/>
          <w:numId w:val="10"/>
        </w:numPr>
        <w:spacing w:line="240" w:lineRule="auto"/>
        <w:rPr>
          <w:rFonts w:ascii="Times New Roman" w:hAnsi="Times New Roman" w:cs="Times New Roman"/>
        </w:rPr>
      </w:pPr>
      <w:r w:rsidRPr="00C3006B">
        <w:rPr>
          <w:rFonts w:ascii="Times New Roman" w:hAnsi="Times New Roman" w:cs="Times New Roman"/>
        </w:rPr>
        <w:t>általában naponta 5-7-szer kell őket alkalmazni minden étkezés után 1 és 3 órával, valamint az esti lefekvéskor</w:t>
      </w:r>
    </w:p>
    <w:p w:rsidR="00C3006B" w:rsidRPr="00C3006B" w:rsidRDefault="00C3006B" w:rsidP="00C3006B">
      <w:pPr>
        <w:numPr>
          <w:ilvl w:val="0"/>
          <w:numId w:val="10"/>
        </w:numPr>
        <w:spacing w:line="240" w:lineRule="auto"/>
        <w:rPr>
          <w:rFonts w:ascii="Times New Roman" w:hAnsi="Times New Roman" w:cs="Times New Roman"/>
        </w:rPr>
      </w:pPr>
      <w:r w:rsidRPr="00C3006B">
        <w:rPr>
          <w:rFonts w:ascii="Times New Roman" w:hAnsi="Times New Roman" w:cs="Times New Roman"/>
        </w:rPr>
        <w:t>sok más gyógyszer hatékonyságát csökkentik: vas, warfarin, digoxin, tetraciklin, ranitidin</w:t>
      </w:r>
    </w:p>
    <w:p w:rsidR="00C3006B" w:rsidRPr="00C3006B" w:rsidRDefault="00C3006B" w:rsidP="00C3006B">
      <w:pPr>
        <w:spacing w:line="240" w:lineRule="auto"/>
        <w:rPr>
          <w:rFonts w:ascii="Times New Roman" w:hAnsi="Times New Roman" w:cs="Times New Roman"/>
        </w:rPr>
      </w:pPr>
      <w:r w:rsidRPr="00C3006B">
        <w:rPr>
          <w:rFonts w:ascii="Times New Roman" w:hAnsi="Times New Roman" w:cs="Times New Roman"/>
          <w:b/>
          <w:bCs/>
        </w:rPr>
        <w:t>nátrium-bikarbonát</w:t>
      </w:r>
      <w:r w:rsidRPr="00C3006B">
        <w:rPr>
          <w:rFonts w:ascii="Times New Roman" w:hAnsi="Times New Roman" w:cs="Times New Roman"/>
        </w:rPr>
        <w:t xml:space="preserve"> (szódabikarbona)</w:t>
      </w:r>
    </w:p>
    <w:p w:rsidR="00C3006B" w:rsidRPr="00C3006B" w:rsidRDefault="00C3006B" w:rsidP="00C3006B">
      <w:pPr>
        <w:numPr>
          <w:ilvl w:val="0"/>
          <w:numId w:val="11"/>
        </w:numPr>
        <w:spacing w:line="240" w:lineRule="auto"/>
        <w:rPr>
          <w:rFonts w:ascii="Times New Roman" w:hAnsi="Times New Roman" w:cs="Times New Roman"/>
        </w:rPr>
      </w:pPr>
      <w:r w:rsidRPr="00C3006B">
        <w:rPr>
          <w:rFonts w:ascii="Times New Roman" w:hAnsi="Times New Roman" w:cs="Times New Roman"/>
        </w:rPr>
        <w:t xml:space="preserve">hatása igen gyorsan kialakul, és a gyomorfájdalmat néhány percen belül csökkenti </w:t>
      </w:r>
    </w:p>
    <w:p w:rsidR="00C3006B" w:rsidRPr="00C3006B" w:rsidRDefault="00C3006B" w:rsidP="00C3006B">
      <w:pPr>
        <w:numPr>
          <w:ilvl w:val="0"/>
          <w:numId w:val="11"/>
        </w:numPr>
        <w:spacing w:line="240" w:lineRule="auto"/>
        <w:rPr>
          <w:rFonts w:ascii="Times New Roman" w:hAnsi="Times New Roman" w:cs="Times New Roman"/>
        </w:rPr>
      </w:pPr>
      <w:r w:rsidRPr="00C3006B">
        <w:rPr>
          <w:rFonts w:ascii="Times New Roman" w:hAnsi="Times New Roman" w:cs="Times New Roman"/>
        </w:rPr>
        <w:t>a sósav közömbösítése során keletkező CO</w:t>
      </w:r>
      <w:r w:rsidRPr="00C3006B">
        <w:rPr>
          <w:rFonts w:ascii="Times New Roman" w:hAnsi="Times New Roman" w:cs="Times New Roman"/>
          <w:vertAlign w:val="subscript"/>
        </w:rPr>
        <w:t>2</w:t>
      </w:r>
      <w:r w:rsidRPr="00C3006B">
        <w:rPr>
          <w:rFonts w:ascii="Times New Roman" w:hAnsi="Times New Roman" w:cs="Times New Roman"/>
        </w:rPr>
        <w:t xml:space="preserve"> feszítő hatása miatt diszkomfortérzést okozhat, és utólagos savtermelés-fokozódást válthat ki</w:t>
      </w:r>
    </w:p>
    <w:p w:rsidR="00C3006B" w:rsidRPr="00C3006B" w:rsidRDefault="00C3006B" w:rsidP="00C3006B">
      <w:pPr>
        <w:numPr>
          <w:ilvl w:val="0"/>
          <w:numId w:val="11"/>
        </w:numPr>
        <w:spacing w:line="240" w:lineRule="auto"/>
        <w:rPr>
          <w:rFonts w:ascii="Times New Roman" w:hAnsi="Times New Roman" w:cs="Times New Roman"/>
        </w:rPr>
      </w:pPr>
      <w:r w:rsidRPr="00C3006B">
        <w:rPr>
          <w:rFonts w:ascii="Times New Roman" w:hAnsi="Times New Roman" w:cs="Times New Roman"/>
        </w:rPr>
        <w:t>nagyobb dózisoknál a megnőtt nátriumbevitel szív- és vesebetegeken oedemát és cardialis problémákat okozhat</w:t>
      </w:r>
    </w:p>
    <w:p w:rsidR="00C3006B" w:rsidRPr="00C3006B" w:rsidRDefault="00C3006B" w:rsidP="00C3006B">
      <w:pPr>
        <w:spacing w:line="240" w:lineRule="auto"/>
        <w:rPr>
          <w:rFonts w:ascii="Times New Roman" w:hAnsi="Times New Roman" w:cs="Times New Roman"/>
        </w:rPr>
      </w:pPr>
      <w:r w:rsidRPr="00C3006B">
        <w:rPr>
          <w:rFonts w:ascii="Times New Roman" w:hAnsi="Times New Roman" w:cs="Times New Roman"/>
          <w:b/>
          <w:bCs/>
        </w:rPr>
        <w:t xml:space="preserve">Alumínium-hidroxid (RENNIE) </w:t>
      </w:r>
    </w:p>
    <w:p w:rsidR="00C3006B" w:rsidRPr="00C3006B" w:rsidRDefault="00C3006B" w:rsidP="00C3006B">
      <w:pPr>
        <w:numPr>
          <w:ilvl w:val="0"/>
          <w:numId w:val="12"/>
        </w:numPr>
        <w:spacing w:line="240" w:lineRule="auto"/>
        <w:rPr>
          <w:rFonts w:ascii="Times New Roman" w:hAnsi="Times New Roman" w:cs="Times New Roman"/>
        </w:rPr>
      </w:pPr>
      <w:r w:rsidRPr="00C3006B">
        <w:rPr>
          <w:rFonts w:ascii="Times New Roman" w:hAnsi="Times New Roman" w:cs="Times New Roman"/>
        </w:rPr>
        <w:t xml:space="preserve">savközömbösítő képessége aránylag gyenge, de gyomorsósav </w:t>
      </w:r>
    </w:p>
    <w:p w:rsidR="00C3006B" w:rsidRPr="00C3006B" w:rsidRDefault="00C3006B" w:rsidP="00C3006B">
      <w:pPr>
        <w:spacing w:line="240" w:lineRule="auto"/>
        <w:rPr>
          <w:rFonts w:ascii="Times New Roman" w:hAnsi="Times New Roman" w:cs="Times New Roman"/>
        </w:rPr>
      </w:pPr>
      <w:r w:rsidRPr="00C3006B">
        <w:rPr>
          <w:rFonts w:ascii="Times New Roman" w:hAnsi="Times New Roman" w:cs="Times New Roman"/>
        </w:rPr>
        <w:tab/>
        <w:t>jelenlétében kocsonyaszerűen bevonja védőréteggel a gyomornyálkahártyát</w:t>
      </w:r>
    </w:p>
    <w:p w:rsidR="00C3006B" w:rsidRPr="00C3006B" w:rsidRDefault="00C3006B" w:rsidP="00C3006B">
      <w:pPr>
        <w:numPr>
          <w:ilvl w:val="0"/>
          <w:numId w:val="13"/>
        </w:numPr>
        <w:spacing w:line="240" w:lineRule="auto"/>
        <w:rPr>
          <w:rFonts w:ascii="Times New Roman" w:hAnsi="Times New Roman" w:cs="Times New Roman"/>
        </w:rPr>
      </w:pPr>
      <w:r w:rsidRPr="00C3006B">
        <w:rPr>
          <w:rFonts w:ascii="Times New Roman" w:hAnsi="Times New Roman" w:cs="Times New Roman"/>
        </w:rPr>
        <w:t>tartós adagolás esetén a foszfátveszteség miatt anorexia, izomgyengeség, osteomalácia alakulhat ki</w:t>
      </w:r>
    </w:p>
    <w:p w:rsidR="00C3006B" w:rsidRPr="00C3006B" w:rsidRDefault="00C3006B" w:rsidP="00C3006B">
      <w:pPr>
        <w:numPr>
          <w:ilvl w:val="0"/>
          <w:numId w:val="13"/>
        </w:numPr>
        <w:spacing w:line="240" w:lineRule="auto"/>
        <w:rPr>
          <w:rFonts w:ascii="Times New Roman" w:hAnsi="Times New Roman" w:cs="Times New Roman"/>
        </w:rPr>
      </w:pPr>
      <w:r w:rsidRPr="00C3006B">
        <w:rPr>
          <w:rFonts w:ascii="Times New Roman" w:hAnsi="Times New Roman" w:cs="Times New Roman"/>
        </w:rPr>
        <w:t>obstipáló hatása van</w:t>
      </w:r>
    </w:p>
    <w:p w:rsidR="00C3006B" w:rsidRPr="00C3006B" w:rsidRDefault="00C3006B" w:rsidP="00C30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b/>
          <w:bCs/>
          <w:sz w:val="24"/>
          <w:szCs w:val="24"/>
        </w:rPr>
        <w:lastRenderedPageBreak/>
        <w:t>Magnéziumsók</w:t>
      </w:r>
    </w:p>
    <w:p w:rsidR="00C3006B" w:rsidRPr="00C3006B" w:rsidRDefault="00C3006B" w:rsidP="00C30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b/>
          <w:bCs/>
          <w:i/>
          <w:iCs/>
          <w:sz w:val="24"/>
          <w:szCs w:val="24"/>
        </w:rPr>
        <w:t>MgO (Magnesium oxydatum), Mg(OH)</w:t>
      </w:r>
      <w:r w:rsidRPr="00C3006B">
        <w:rPr>
          <w:rFonts w:ascii="Times New Roman" w:hAnsi="Times New Roman" w:cs="Times New Roman"/>
          <w:b/>
          <w:bCs/>
          <w:i/>
          <w:iCs/>
          <w:sz w:val="24"/>
          <w:szCs w:val="24"/>
          <w:vertAlign w:val="subscript"/>
        </w:rPr>
        <w:t xml:space="preserve">2 </w:t>
      </w:r>
      <w:r w:rsidRPr="00C3006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(Magnesium hydroxydatum) </w:t>
      </w:r>
    </w:p>
    <w:p w:rsidR="00C3006B" w:rsidRPr="00C3006B" w:rsidRDefault="00C3006B" w:rsidP="00C3006B">
      <w:pPr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>savközömbösítő hatása gyorsan kialakul</w:t>
      </w:r>
    </w:p>
    <w:p w:rsidR="00C3006B" w:rsidRPr="00C3006B" w:rsidRDefault="00C3006B" w:rsidP="00C3006B">
      <w:pPr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>hashajtó hatásúak</w:t>
      </w:r>
    </w:p>
    <w:p w:rsidR="00C3006B" w:rsidRPr="00C3006B" w:rsidRDefault="00C3006B" w:rsidP="00C3006B">
      <w:pPr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>csak kismértékben szívódnak fel (átlag 10%)</w:t>
      </w:r>
    </w:p>
    <w:p w:rsidR="00C3006B" w:rsidRPr="00C3006B" w:rsidRDefault="00C3006B" w:rsidP="00C3006B">
      <w:pPr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>veseelégtelenség esetén kiürülésük gátolt, és bradycardiát okozhatnak</w:t>
      </w:r>
    </w:p>
    <w:p w:rsidR="00C3006B" w:rsidRPr="00C3006B" w:rsidRDefault="00C3006B" w:rsidP="00C30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  <w:t>GYOMORNYÁLKAHÁRTYA REZISZTENCIÁT FOKOZÓK</w:t>
      </w:r>
    </w:p>
    <w:p w:rsidR="00C3006B" w:rsidRPr="00C3006B" w:rsidRDefault="00C3006B" w:rsidP="00C30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sucralfat (Venter)  </w:t>
      </w:r>
    </w:p>
    <w:p w:rsidR="00C3006B" w:rsidRPr="00C3006B" w:rsidRDefault="00C3006B" w:rsidP="00C3006B">
      <w:pPr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 xml:space="preserve">savas pH-n polimerizálódik, ennek eredménye egy, a </w:t>
      </w:r>
    </w:p>
    <w:p w:rsidR="00C3006B" w:rsidRPr="00C3006B" w:rsidRDefault="00C3006B" w:rsidP="00C30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ab/>
        <w:t>nyálkahártyához tapadó gél képződése</w:t>
      </w:r>
    </w:p>
    <w:p w:rsidR="00C3006B" w:rsidRPr="00C3006B" w:rsidRDefault="00C3006B" w:rsidP="00C3006B">
      <w:pPr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>kötődési affinitása sokkal nagyobb a károsodott fekélyes szövethez, mint a normál epitheliumhoz</w:t>
      </w:r>
    </w:p>
    <w:p w:rsidR="00C3006B" w:rsidRPr="00C3006B" w:rsidRDefault="00C3006B" w:rsidP="00C3006B">
      <w:pPr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>megköti a pepszint és az epesavakat</w:t>
      </w:r>
    </w:p>
    <w:p w:rsidR="00C3006B" w:rsidRPr="00C3006B" w:rsidRDefault="00C3006B" w:rsidP="00C3006B">
      <w:pPr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>mellékhatása obstipatio</w:t>
      </w:r>
    </w:p>
    <w:p w:rsidR="00C3006B" w:rsidRPr="00C3006B" w:rsidRDefault="00C3006B" w:rsidP="00C3006B">
      <w:pPr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 xml:space="preserve">nem adható párhuzamosan antacidokkal </w:t>
      </w:r>
    </w:p>
    <w:p w:rsidR="00C3006B" w:rsidRPr="00C3006B" w:rsidRDefault="00C3006B" w:rsidP="00C3006B">
      <w:pPr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>napi adagja 4-szer 1 g (étkezések előtt, illetve lefekvéskor)</w:t>
      </w:r>
    </w:p>
    <w:p w:rsidR="00C3006B" w:rsidRPr="00C3006B" w:rsidRDefault="00C3006B" w:rsidP="00C30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b/>
          <w:bCs/>
          <w:sz w:val="24"/>
          <w:szCs w:val="24"/>
        </w:rPr>
        <w:t>Kolloidális bizmutvegyületek bizmut-szubcitrát, bizmut-</w:t>
      </w:r>
    </w:p>
    <w:p w:rsidR="00C3006B" w:rsidRPr="00C3006B" w:rsidRDefault="00C3006B" w:rsidP="00C30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b/>
          <w:bCs/>
          <w:sz w:val="24"/>
          <w:szCs w:val="24"/>
        </w:rPr>
        <w:t>szubsalicilát</w:t>
      </w:r>
    </w:p>
    <w:p w:rsidR="00C3006B" w:rsidRPr="00C3006B" w:rsidRDefault="00C3006B" w:rsidP="00C3006B">
      <w:pPr>
        <w:numPr>
          <w:ilvl w:val="0"/>
          <w:numId w:val="1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>egy réteg alakul ki a fekélyes szövet felszínén, mely védőhatást biztosít a sav és pepszin károsító hatásával szemben</w:t>
      </w:r>
    </w:p>
    <w:p w:rsidR="00C3006B" w:rsidRPr="00C3006B" w:rsidRDefault="00C3006B" w:rsidP="00C3006B">
      <w:pPr>
        <w:numPr>
          <w:ilvl w:val="0"/>
          <w:numId w:val="1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 xml:space="preserve">gátolják a pepszinaktivitást és fokozzák a prosztaglandinok </w:t>
      </w:r>
    </w:p>
    <w:p w:rsidR="00C3006B" w:rsidRPr="00C3006B" w:rsidRDefault="00C3006B" w:rsidP="00C30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ab/>
        <w:t>képződését</w:t>
      </w:r>
    </w:p>
    <w:p w:rsidR="00C3006B" w:rsidRPr="00C3006B" w:rsidRDefault="00C3006B" w:rsidP="00C3006B">
      <w:pPr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>hatékonyak a Helicobacter pylori ellen is</w:t>
      </w:r>
    </w:p>
    <w:p w:rsidR="00C3006B" w:rsidRPr="00C3006B" w:rsidRDefault="00C3006B" w:rsidP="00C3006B">
      <w:pPr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>a bizmut sók a nyelv és a fogak sötét elszíneződését okozhatják</w:t>
      </w:r>
    </w:p>
    <w:p w:rsidR="00C3006B" w:rsidRPr="00C3006B" w:rsidRDefault="00C3006B" w:rsidP="00C3006B">
      <w:pPr>
        <w:numPr>
          <w:ilvl w:val="0"/>
          <w:numId w:val="1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 xml:space="preserve">veseelégtelenség esetén encephalopathia veszélye állhat fenn </w:t>
      </w:r>
    </w:p>
    <w:p w:rsidR="00C3006B" w:rsidRPr="00C3006B" w:rsidRDefault="00C3006B" w:rsidP="00C3006B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C3006B">
        <w:rPr>
          <w:rFonts w:ascii="Times New Roman" w:hAnsi="Times New Roman" w:cs="Times New Roman"/>
          <w:b/>
          <w:bCs/>
          <w:color w:val="FF0000"/>
          <w:sz w:val="24"/>
          <w:szCs w:val="24"/>
        </w:rPr>
        <w:t>HELICOBACTER PYLORI ERADIKÁLÁSA</w:t>
      </w:r>
    </w:p>
    <w:p w:rsidR="00C3006B" w:rsidRPr="00C3006B" w:rsidRDefault="00C3006B" w:rsidP="00C3006B">
      <w:pPr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>Helicobacter pylori Gram-negatív pálca, a gyomorfekélyes esetek  70%-ában és a patkóbélfekélyes esetek 90%-ában kimutatható</w:t>
      </w:r>
    </w:p>
    <w:p w:rsidR="00C3006B" w:rsidRPr="00C3006B" w:rsidRDefault="00C3006B" w:rsidP="00C3006B">
      <w:pPr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>szerepe van a gyomorgyulladás, a gyomorlymphoma és az adenocarcinoma kialakulásában és fenntartásában is</w:t>
      </w:r>
    </w:p>
    <w:p w:rsidR="00C3006B" w:rsidRPr="00C3006B" w:rsidRDefault="00C3006B" w:rsidP="00C3006B">
      <w:pPr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 xml:space="preserve">eradikálása esetén gyorsabb a fekély gyógyulása, és sokkal kisebb a fekély kiújulási aránya </w:t>
      </w:r>
    </w:p>
    <w:p w:rsidR="00C3006B" w:rsidRPr="00C3006B" w:rsidRDefault="00C3006B" w:rsidP="00C3006B">
      <w:pPr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>antibiotikus terápia: metronidazol, amoxicillin, clarithromycin, tetracyclin</w:t>
      </w:r>
    </w:p>
    <w:p w:rsidR="00C3006B" w:rsidRPr="00C3006B" w:rsidRDefault="00C3006B" w:rsidP="00C3006B">
      <w:pPr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 xml:space="preserve">hármas terápia: metronidazol+bizmutsó+tetracyclin </w:t>
      </w:r>
    </w:p>
    <w:p w:rsidR="00C3006B" w:rsidRPr="00C3006B" w:rsidRDefault="00C3006B" w:rsidP="00C3006B">
      <w:pPr>
        <w:rPr>
          <w:color w:val="FF0000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C3006B">
        <w:rPr>
          <w:color w:val="FF0000"/>
          <w:sz w:val="24"/>
          <w:szCs w:val="24"/>
        </w:rPr>
        <w:t>Tanácsok gyomorégés esetére:</w:t>
      </w:r>
    </w:p>
    <w:p w:rsidR="00C3006B" w:rsidRPr="00C3006B" w:rsidRDefault="00C3006B" w:rsidP="00C3006B">
      <w:pPr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>gyomorégést kiváltó ok kerülése</w:t>
      </w:r>
    </w:p>
    <w:p w:rsidR="00C3006B" w:rsidRPr="00C3006B" w:rsidRDefault="00C3006B" w:rsidP="00C3006B">
      <w:pPr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>éjszaka nem vízszintes alvás</w:t>
      </w:r>
    </w:p>
    <w:p w:rsidR="00C3006B" w:rsidRPr="00C3006B" w:rsidRDefault="00C3006B" w:rsidP="00C3006B">
      <w:pPr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>naponta többször, kisebb mennyiségű étkezés</w:t>
      </w:r>
    </w:p>
    <w:p w:rsidR="00C3006B" w:rsidRPr="00C3006B" w:rsidRDefault="00C3006B" w:rsidP="00C3006B">
      <w:pPr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>zsírszegény táplálkozás</w:t>
      </w:r>
    </w:p>
    <w:p w:rsidR="00C3006B" w:rsidRPr="00C3006B" w:rsidRDefault="00C3006B" w:rsidP="00C3006B">
      <w:pPr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>kamillatea a gyomor nyugtatására</w:t>
      </w:r>
    </w:p>
    <w:p w:rsidR="00C3006B" w:rsidRPr="00C3006B" w:rsidRDefault="00C3006B" w:rsidP="00C3006B">
      <w:pPr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 xml:space="preserve">az antacidokat étkezés után 1 órával kell bevenni, </w:t>
      </w:r>
    </w:p>
    <w:p w:rsidR="00C3006B" w:rsidRPr="00C3006B" w:rsidRDefault="00C3006B" w:rsidP="00C30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006B">
        <w:rPr>
          <w:rFonts w:ascii="Times New Roman" w:hAnsi="Times New Roman" w:cs="Times New Roman"/>
          <w:sz w:val="24"/>
          <w:szCs w:val="24"/>
        </w:rPr>
        <w:tab/>
        <w:t>a H2 receptor blokkolókat és protonpumpa inhibitorokat naponta 1x vagy 2x kell szedni!</w:t>
      </w:r>
    </w:p>
    <w:p w:rsidR="00C3006B" w:rsidRPr="00C3006B" w:rsidRDefault="00C3006B" w:rsidP="00C30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3006B" w:rsidRPr="00C3006B" w:rsidRDefault="00C3006B" w:rsidP="00C3006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C3006B" w:rsidRPr="00C300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E0FE4"/>
    <w:multiLevelType w:val="hybridMultilevel"/>
    <w:tmpl w:val="88EE89EE"/>
    <w:lvl w:ilvl="0" w:tplc="DC6EE8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4C92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4694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76DE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FE0D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3034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6439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881C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F62B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EB74143"/>
    <w:multiLevelType w:val="hybridMultilevel"/>
    <w:tmpl w:val="BF8CFC6A"/>
    <w:lvl w:ilvl="0" w:tplc="27205C3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0C7B3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A6E4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EA04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EE484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968F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460FE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0CCBE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74865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A55516"/>
    <w:multiLevelType w:val="hybridMultilevel"/>
    <w:tmpl w:val="D0421396"/>
    <w:lvl w:ilvl="0" w:tplc="C0EEE30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9DEEB8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5FA81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72A1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7E0C07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3E83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8E7A8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5A3BE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9417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4732DA"/>
    <w:multiLevelType w:val="hybridMultilevel"/>
    <w:tmpl w:val="3F52A7EE"/>
    <w:lvl w:ilvl="0" w:tplc="DC623EF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6EC08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CC5D2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609EB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7CC17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0E726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52922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60E84B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18060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4430C2"/>
    <w:multiLevelType w:val="hybridMultilevel"/>
    <w:tmpl w:val="9C747DC6"/>
    <w:lvl w:ilvl="0" w:tplc="8B1652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3D0FE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702D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DC85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C470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B6E73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68B5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7C1C5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A2EE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C214D1"/>
    <w:multiLevelType w:val="hybridMultilevel"/>
    <w:tmpl w:val="8F3EB6C6"/>
    <w:lvl w:ilvl="0" w:tplc="4D507E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9A67E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00EBE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4EE86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2CAA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14B1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42EF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C9081C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6388B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7E3202"/>
    <w:multiLevelType w:val="hybridMultilevel"/>
    <w:tmpl w:val="82FA1042"/>
    <w:lvl w:ilvl="0" w:tplc="36E2D06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04D4C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9A00F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2EB21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880279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A2D5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0C790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30F5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326A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0052AB"/>
    <w:multiLevelType w:val="hybridMultilevel"/>
    <w:tmpl w:val="40C65E1E"/>
    <w:lvl w:ilvl="0" w:tplc="3B08FA5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A64095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5EDF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6046C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DCC9C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54FF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BA7A3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76C5A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ADEC1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877616E"/>
    <w:multiLevelType w:val="hybridMultilevel"/>
    <w:tmpl w:val="1AE65EA0"/>
    <w:lvl w:ilvl="0" w:tplc="7F5C558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9EA64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52FF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E8A8C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422F46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5C4D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76EC5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EEE4F5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002A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D1464FA"/>
    <w:multiLevelType w:val="hybridMultilevel"/>
    <w:tmpl w:val="166A65BA"/>
    <w:lvl w:ilvl="0" w:tplc="31AC07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6D0264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5200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2A7AE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389D4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7A8A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E648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0A01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18668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58657EC"/>
    <w:multiLevelType w:val="hybridMultilevel"/>
    <w:tmpl w:val="91DC3060"/>
    <w:lvl w:ilvl="0" w:tplc="448C16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DAB76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842D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28C02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8BE14E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45A13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6CD0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66E84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3262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5F877E9"/>
    <w:multiLevelType w:val="hybridMultilevel"/>
    <w:tmpl w:val="EAD8FF0E"/>
    <w:lvl w:ilvl="0" w:tplc="676624D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4E8F0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6C6FC8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BA5F7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50323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FE34B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122CA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AC1DA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E2A1A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8D655D"/>
    <w:multiLevelType w:val="hybridMultilevel"/>
    <w:tmpl w:val="B80C3FA4"/>
    <w:lvl w:ilvl="0" w:tplc="F09881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EA888A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84E70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F4DF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CEC2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2CEE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004C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CEC71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3438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0BF6C37"/>
    <w:multiLevelType w:val="hybridMultilevel"/>
    <w:tmpl w:val="9EF47D6E"/>
    <w:lvl w:ilvl="0" w:tplc="5ACCA83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8EBF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060F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7461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F4883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7D2FA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4E4E7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AC08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5ED6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A7D3C70"/>
    <w:multiLevelType w:val="hybridMultilevel"/>
    <w:tmpl w:val="8C201866"/>
    <w:lvl w:ilvl="0" w:tplc="3F30A72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66D5A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8D25E7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D452A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0EA6F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640048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C238B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07EDA9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825EE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42B2098"/>
    <w:multiLevelType w:val="hybridMultilevel"/>
    <w:tmpl w:val="45369ACE"/>
    <w:lvl w:ilvl="0" w:tplc="5B16D1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7000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A644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7038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3CB8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5093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D055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02DA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7C37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67A7519C"/>
    <w:multiLevelType w:val="hybridMultilevel"/>
    <w:tmpl w:val="0AA478EE"/>
    <w:lvl w:ilvl="0" w:tplc="E61C4B7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FEE16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C86A5E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F821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EADA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C471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4ED0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FC21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FA29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7BE37C8"/>
    <w:multiLevelType w:val="hybridMultilevel"/>
    <w:tmpl w:val="721ACD2C"/>
    <w:lvl w:ilvl="0" w:tplc="ADAC52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4E80E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CF88C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46F26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DC4D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0E2B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8E4D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10C2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29859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835E03"/>
    <w:multiLevelType w:val="hybridMultilevel"/>
    <w:tmpl w:val="A8FAF9B4"/>
    <w:lvl w:ilvl="0" w:tplc="F8BE47F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BE3DD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C2DD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EC26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C065F4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86601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D29E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EC8D2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BEC1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41E6CEF"/>
    <w:multiLevelType w:val="hybridMultilevel"/>
    <w:tmpl w:val="D76003CC"/>
    <w:lvl w:ilvl="0" w:tplc="1BBA0B9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426A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DA01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B5AA96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FD286C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14866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D2A47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20270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BC69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0"/>
  </w:num>
  <w:num w:numId="4">
    <w:abstractNumId w:val="14"/>
  </w:num>
  <w:num w:numId="5">
    <w:abstractNumId w:val="11"/>
  </w:num>
  <w:num w:numId="6">
    <w:abstractNumId w:val="3"/>
  </w:num>
  <w:num w:numId="7">
    <w:abstractNumId w:val="13"/>
  </w:num>
  <w:num w:numId="8">
    <w:abstractNumId w:val="18"/>
  </w:num>
  <w:num w:numId="9">
    <w:abstractNumId w:val="19"/>
  </w:num>
  <w:num w:numId="10">
    <w:abstractNumId w:val="2"/>
  </w:num>
  <w:num w:numId="11">
    <w:abstractNumId w:val="4"/>
  </w:num>
  <w:num w:numId="12">
    <w:abstractNumId w:val="17"/>
  </w:num>
  <w:num w:numId="13">
    <w:abstractNumId w:val="5"/>
  </w:num>
  <w:num w:numId="14">
    <w:abstractNumId w:val="10"/>
  </w:num>
  <w:num w:numId="15">
    <w:abstractNumId w:val="16"/>
  </w:num>
  <w:num w:numId="16">
    <w:abstractNumId w:val="7"/>
  </w:num>
  <w:num w:numId="17">
    <w:abstractNumId w:val="8"/>
  </w:num>
  <w:num w:numId="18">
    <w:abstractNumId w:val="9"/>
  </w:num>
  <w:num w:numId="19">
    <w:abstractNumId w:val="6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06B"/>
    <w:rsid w:val="003750CF"/>
    <w:rsid w:val="005A3DE2"/>
    <w:rsid w:val="00C3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C300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C300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3938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207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002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9794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26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33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3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8297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5123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459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519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731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8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450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172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4062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6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365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3090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64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8205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75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5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0491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737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338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984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301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9291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3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87775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2787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63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2286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196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087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2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07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78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069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379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990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46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75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4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0082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3822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613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1038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2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1616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413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5999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408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6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49047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4499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1785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646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8704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8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117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23577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4831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8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15058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7940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5255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418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593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Danika</dc:creator>
  <cp:lastModifiedBy>Baráth Beatrix </cp:lastModifiedBy>
  <cp:revision>2</cp:revision>
  <dcterms:created xsi:type="dcterms:W3CDTF">2019-01-11T18:02:00Z</dcterms:created>
  <dcterms:modified xsi:type="dcterms:W3CDTF">2019-01-11T18:02:00Z</dcterms:modified>
</cp:coreProperties>
</file>