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E9" w:rsidRDefault="004A50D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Betegtájékoztató: Információk a felhasználó számára</w:t>
      </w:r>
    </w:p>
    <w:p w:rsidR="00B54BE9" w:rsidRDefault="004A50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Comirnaty koncentrátum diszperziós injekcióhoz </w:t>
      </w:r>
      <w:r>
        <w:rPr>
          <w:rFonts w:ascii="Times New Roman" w:hAnsi="Times New Roman" w:cs="Times New Roman"/>
          <w:b/>
          <w:sz w:val="20"/>
          <w:szCs w:val="20"/>
        </w:rPr>
        <w:br/>
        <w:t>COVID-19 mRNS vakcina (nukleozid-módosított)</w:t>
      </w:r>
    </w:p>
    <w:p w:rsidR="00B54BE9" w:rsidRDefault="00B54BE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54BE9" w:rsidRDefault="004A50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>Ez a gyógyszer fokozott felügyelet alatt áll, mely lehetővé teszi az új gyógyszerbiztonsági információk gyors azonosítását. Ehhez Ön is hozzájárulhat a tudomására jutó bármilyen mellékhatás bejelentésével. A mellékhatások jelentésének módjairól a 4. pont v</w:t>
      </w:r>
      <w:r>
        <w:rPr>
          <w:rFonts w:ascii="Times New Roman" w:hAnsi="Times New Roman" w:cs="Times New Roman"/>
          <w:sz w:val="20"/>
          <w:szCs w:val="20"/>
        </w:rPr>
        <w:t xml:space="preserve">égén talál további tájékoztatást. </w:t>
      </w:r>
    </w:p>
    <w:p w:rsidR="00B54BE9" w:rsidRDefault="004A50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>Mielőtt alkalmazná ezt a vakcinát, olvassa el figyelmesen az alábbi betegtájékoztatót, mert az Ön számára fontos információkat tartalmaz.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• Tartsa meg a betegtájékoztatót, mert a benne szereplő információkra a későbbiekb</w:t>
      </w:r>
      <w:r>
        <w:rPr>
          <w:rFonts w:ascii="Times New Roman" w:hAnsi="Times New Roman" w:cs="Times New Roman"/>
          <w:sz w:val="20"/>
          <w:szCs w:val="20"/>
        </w:rPr>
        <w:t xml:space="preserve">en is szüksége lehet. </w:t>
      </w:r>
      <w:r>
        <w:rPr>
          <w:rFonts w:ascii="Times New Roman" w:hAnsi="Times New Roman" w:cs="Times New Roman"/>
          <w:sz w:val="20"/>
          <w:szCs w:val="20"/>
        </w:rPr>
        <w:br/>
        <w:t xml:space="preserve">• További kérdéseivel forduljon kezelőorvosához, gyógyszerészéhez vagy a gondozását végző egészségügyi szakemberhez. </w:t>
      </w:r>
      <w:r>
        <w:rPr>
          <w:rFonts w:ascii="Times New Roman" w:hAnsi="Times New Roman" w:cs="Times New Roman"/>
          <w:sz w:val="20"/>
          <w:szCs w:val="20"/>
        </w:rPr>
        <w:br/>
        <w:t>• Ha Önnél bármilyen mellékhatás jelentkezik, tájékoztassa erről kezelőorvosát, gyógyszerészét vagy a gondozását vé</w:t>
      </w:r>
      <w:r>
        <w:rPr>
          <w:rFonts w:ascii="Times New Roman" w:hAnsi="Times New Roman" w:cs="Times New Roman"/>
          <w:sz w:val="20"/>
          <w:szCs w:val="20"/>
        </w:rPr>
        <w:t xml:space="preserve">gző egészségügyi szakembert. Ez a betegtájékoztatóban fel nem sorolt bármilyen lehetséges mellékhatásra is vonatkozik. Lásd 4. pont. </w:t>
      </w:r>
    </w:p>
    <w:p w:rsidR="00B54BE9" w:rsidRDefault="004A50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>A betegtájékoztató tartalma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1. Milyen típusú gyógyszer a Comirnaty és milyen betegségek esetén alkalmazható? </w:t>
      </w:r>
      <w:r>
        <w:rPr>
          <w:rFonts w:ascii="Times New Roman" w:hAnsi="Times New Roman" w:cs="Times New Roman"/>
          <w:sz w:val="20"/>
          <w:szCs w:val="20"/>
        </w:rPr>
        <w:br/>
        <w:t>2. Tudnival</w:t>
      </w:r>
      <w:r>
        <w:rPr>
          <w:rFonts w:ascii="Times New Roman" w:hAnsi="Times New Roman" w:cs="Times New Roman"/>
          <w:sz w:val="20"/>
          <w:szCs w:val="20"/>
        </w:rPr>
        <w:t xml:space="preserve">ók a Comirnaty alkalmazása előtt </w:t>
      </w:r>
      <w:r>
        <w:rPr>
          <w:rFonts w:ascii="Times New Roman" w:hAnsi="Times New Roman" w:cs="Times New Roman"/>
          <w:sz w:val="20"/>
          <w:szCs w:val="20"/>
        </w:rPr>
        <w:br/>
        <w:t xml:space="preserve">3. Hogyan kell alkalmazni a Comirnaty-t? </w:t>
      </w:r>
      <w:r>
        <w:rPr>
          <w:rFonts w:ascii="Times New Roman" w:hAnsi="Times New Roman" w:cs="Times New Roman"/>
          <w:sz w:val="20"/>
          <w:szCs w:val="20"/>
        </w:rPr>
        <w:br/>
        <w:t xml:space="preserve">4. Lehetséges mellékhatások </w:t>
      </w:r>
      <w:r>
        <w:rPr>
          <w:rFonts w:ascii="Times New Roman" w:hAnsi="Times New Roman" w:cs="Times New Roman"/>
          <w:sz w:val="20"/>
          <w:szCs w:val="20"/>
        </w:rPr>
        <w:br/>
        <w:t xml:space="preserve">5. Hogyan kell a Comirnaty-t tárolni? </w:t>
      </w:r>
      <w:r>
        <w:rPr>
          <w:rFonts w:ascii="Times New Roman" w:hAnsi="Times New Roman" w:cs="Times New Roman"/>
          <w:sz w:val="20"/>
          <w:szCs w:val="20"/>
        </w:rPr>
        <w:br/>
        <w:t xml:space="preserve">6. A csomagolás tartalma és egyéb információk </w:t>
      </w:r>
    </w:p>
    <w:p w:rsidR="00B54BE9" w:rsidRDefault="00B54BE9">
      <w:pPr>
        <w:rPr>
          <w:rFonts w:ascii="Times New Roman" w:hAnsi="Times New Roman" w:cs="Times New Roman"/>
          <w:sz w:val="20"/>
          <w:szCs w:val="20"/>
        </w:rPr>
      </w:pPr>
    </w:p>
    <w:p w:rsidR="00B54BE9" w:rsidRDefault="004A50DC">
      <w:pPr>
        <w:pStyle w:val="Listaszerbekezds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Milyen típusú gyógyszer a Comirnaty és milyen betegségek esetén </w:t>
      </w:r>
      <w:r>
        <w:rPr>
          <w:rFonts w:ascii="Times New Roman" w:hAnsi="Times New Roman" w:cs="Times New Roman"/>
          <w:b/>
          <w:sz w:val="20"/>
          <w:szCs w:val="20"/>
        </w:rPr>
        <w:t>alkalmazható?</w:t>
      </w:r>
    </w:p>
    <w:p w:rsidR="00B54BE9" w:rsidRDefault="004A50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 Comirnaty egy vakcina, amely a SARS-CoV-2 vírus okozta COVID-19-betegség megelőzésére szolgál. </w:t>
      </w:r>
    </w:p>
    <w:p w:rsidR="00B54BE9" w:rsidRDefault="004A50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 Comirnaty felnőtteknek és serdülőkorúaknak adható 16 éves kortól. </w:t>
      </w:r>
    </w:p>
    <w:p w:rsidR="00B54BE9" w:rsidRDefault="004A50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>A vakcina elősegíti, hogy az immunrendszer (a szervezet természetes védelme</w:t>
      </w:r>
      <w:r>
        <w:rPr>
          <w:rFonts w:ascii="Times New Roman" w:hAnsi="Times New Roman" w:cs="Times New Roman"/>
          <w:sz w:val="20"/>
          <w:szCs w:val="20"/>
        </w:rPr>
        <w:t xml:space="preserve">) antitesteket és a vírus ellen ható vérsejteket termeljen, így nyújtson védelmet a COVID-19 ellen. </w:t>
      </w:r>
    </w:p>
    <w:p w:rsidR="00B54BE9" w:rsidRDefault="004A50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Mivel a Comirnaty nem a vírust tartalmazza az immunitást kiváltásához, így nem okozhat Önnek COVID-19-betegséget. </w:t>
      </w:r>
    </w:p>
    <w:p w:rsidR="00B54BE9" w:rsidRDefault="00B54BE9">
      <w:pPr>
        <w:rPr>
          <w:rFonts w:ascii="Times New Roman" w:hAnsi="Times New Roman" w:cs="Times New Roman"/>
          <w:sz w:val="20"/>
          <w:szCs w:val="20"/>
        </w:rPr>
      </w:pPr>
    </w:p>
    <w:p w:rsidR="00B54BE9" w:rsidRDefault="004A50DC">
      <w:pPr>
        <w:pStyle w:val="Listaszerbekezds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>Tudnivalók a Comirnaty alkalmazása előt</w:t>
      </w:r>
      <w:r>
        <w:rPr>
          <w:rFonts w:ascii="Times New Roman" w:hAnsi="Times New Roman" w:cs="Times New Roman"/>
          <w:b/>
          <w:sz w:val="20"/>
          <w:szCs w:val="20"/>
        </w:rPr>
        <w:t xml:space="preserve">t </w:t>
      </w:r>
    </w:p>
    <w:p w:rsidR="00B54BE9" w:rsidRDefault="004A50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Ne alkalmazza a Comirnaty-t 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• ha allergiás a hatóanyagra vagy a gyógyszer (6. pontban felsorolt) egyéb összetevőjére. </w:t>
      </w:r>
    </w:p>
    <w:p w:rsidR="00B54BE9" w:rsidRDefault="004A50D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Figyelmeztetések és óvintézkedések </w:t>
      </w:r>
    </w:p>
    <w:p w:rsidR="00B54BE9" w:rsidRDefault="004A50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>A vakcina alkalmazása előtt beszéljen kezelőorvosával, gyógyszerészével vagy a gondozását végző e</w:t>
      </w:r>
      <w:r>
        <w:rPr>
          <w:rFonts w:ascii="Times New Roman" w:hAnsi="Times New Roman" w:cs="Times New Roman"/>
          <w:sz w:val="20"/>
          <w:szCs w:val="20"/>
        </w:rPr>
        <w:t xml:space="preserve">gészségügyi szakemberrel, ha: </w:t>
      </w:r>
    </w:p>
    <w:p w:rsidR="00B54BE9" w:rsidRDefault="004A50DC">
      <w:pPr>
        <w:pStyle w:val="Listaszerbekezds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bármely más vakcina után vagy a Comirnaty korábbi alkalmazása után súlyos allergiás reakció vagy légzési nehézség lépett fel Önnél. </w:t>
      </w:r>
    </w:p>
    <w:p w:rsidR="00B54BE9" w:rsidRDefault="004A50DC">
      <w:pPr>
        <w:pStyle w:val="Listaszerbekezds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>elájult valaha bármilyen injekció beadását követően.</w:t>
      </w:r>
    </w:p>
    <w:p w:rsidR="00B54BE9" w:rsidRDefault="004A50DC">
      <w:pPr>
        <w:pStyle w:val="Listaszerbekezds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>magas lázzal járó súlyos betegsége vagy</w:t>
      </w:r>
      <w:r>
        <w:rPr>
          <w:rFonts w:ascii="Times New Roman" w:hAnsi="Times New Roman" w:cs="Times New Roman"/>
          <w:sz w:val="20"/>
          <w:szCs w:val="20"/>
        </w:rPr>
        <w:t xml:space="preserve"> fertőzése van. Ha viszont csak hőemelkedése vagy enyhe felső légúti fertőzése van, például náthás, akkor megkaphatja az oltást.</w:t>
      </w:r>
    </w:p>
    <w:p w:rsidR="00B54BE9" w:rsidRDefault="004A50DC">
      <w:pPr>
        <w:pStyle w:val="Listaszerbekezds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vérzési zavara van, könnyen alakulnak ki Önnél véraláfutások, vagy véralvadásgátló gyógyszert szed. </w:t>
      </w:r>
    </w:p>
    <w:p w:rsidR="00B54BE9" w:rsidRDefault="004A50DC">
      <w:pPr>
        <w:pStyle w:val="Listaszerbekezds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>legyengült az immunrendsze</w:t>
      </w:r>
      <w:r>
        <w:rPr>
          <w:rFonts w:ascii="Times New Roman" w:hAnsi="Times New Roman" w:cs="Times New Roman"/>
          <w:sz w:val="20"/>
          <w:szCs w:val="20"/>
        </w:rPr>
        <w:t xml:space="preserve">re, akár egy betegség, például HIV-fertőzés miatt, akár az immunrendszerére ható gyógyszertől, például kortikoszteroidtól. </w:t>
      </w:r>
    </w:p>
    <w:p w:rsidR="00B54BE9" w:rsidRDefault="004A50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>Mint minden vakcinánál, a Comirnaty esetében is előfordulhat, hogy a 2 adagból álló oltási sorozat nem véd meg minden beoltott szemé</w:t>
      </w:r>
      <w:r>
        <w:rPr>
          <w:rFonts w:ascii="Times New Roman" w:hAnsi="Times New Roman" w:cs="Times New Roman"/>
          <w:sz w:val="20"/>
          <w:szCs w:val="20"/>
        </w:rPr>
        <w:t xml:space="preserve">lyt, és nem ismert, meddig tart a védőhatás. </w:t>
      </w:r>
    </w:p>
    <w:p w:rsidR="00B54BE9" w:rsidRDefault="004A50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Gyermekek és serdülők 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A Comirnaty nem javasolt 16 évnél fiatalabb gyermekek és serdülők számára. </w:t>
      </w:r>
    </w:p>
    <w:p w:rsidR="00B54BE9" w:rsidRDefault="004A50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>Egyéb gyógyszerek és a Comirnaty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Feltétlenül tájékoztassa kezelőorvosát vagy gyógyszerészét a jelenleg vagy nem</w:t>
      </w:r>
      <w:r>
        <w:rPr>
          <w:rFonts w:ascii="Times New Roman" w:hAnsi="Times New Roman" w:cs="Times New Roman"/>
          <w:sz w:val="20"/>
          <w:szCs w:val="20"/>
        </w:rPr>
        <w:t xml:space="preserve">régiben szedett, valamint szedni, alkalmazni tervezett egyéb gyógyszereiről, illetve a nemrégiben kapott védőoltásairól. </w:t>
      </w:r>
    </w:p>
    <w:p w:rsidR="00B54BE9" w:rsidRDefault="004A50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Terhesség és szoptatás 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Ha Ön terhes vagy szoptat, illetve, ha fennáll Önnél a terhesség lehetősége vagy gyermeket szeretne, a vakcina alkalmazása előtt beszéljen kezelőorvosával vagy gyógyszerészével. </w:t>
      </w:r>
    </w:p>
    <w:p w:rsidR="00B54BE9" w:rsidRDefault="004A50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>A készítmény hatásai a gépjárművezetéshez és a gépek kezeléséhez szükséges ké</w:t>
      </w:r>
      <w:r>
        <w:rPr>
          <w:rFonts w:ascii="Times New Roman" w:hAnsi="Times New Roman" w:cs="Times New Roman"/>
          <w:b/>
          <w:sz w:val="20"/>
          <w:szCs w:val="20"/>
        </w:rPr>
        <w:t>pességekre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A vakcina beadásának 4. pontban (Lehetséges mellékhatások) felsorolt hatásainak némelyike ideiglenesen befolyásolhatja a gépjárművezetéshez és a gépek kezeléséhez szükséges képességeit. Mielőtt gépjárművet vezetne vagy gépeket kezelne, várja meg</w:t>
      </w:r>
      <w:r>
        <w:rPr>
          <w:rFonts w:ascii="Times New Roman" w:hAnsi="Times New Roman" w:cs="Times New Roman"/>
          <w:sz w:val="20"/>
          <w:szCs w:val="20"/>
        </w:rPr>
        <w:t xml:space="preserve">, amíg ezek a hatások megszűnnek. </w:t>
      </w:r>
    </w:p>
    <w:p w:rsidR="00B54BE9" w:rsidRDefault="004A50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 Comirnaty káliumot és nátriumot tartalmaz 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Ez a vakcina kevesebb mint 1 mmol (39 mg) káliumot tartalmaz adagonként, azaz gyakorlatilag „káliummentes”. </w:t>
      </w:r>
    </w:p>
    <w:p w:rsidR="00B54BE9" w:rsidRDefault="004A50DC">
      <w:pPr>
        <w:tabs>
          <w:tab w:val="left" w:pos="56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>Ez a vakcina kevesebb mint 1 mmol (23 mg) nátriumot tartalmaz adago</w:t>
      </w:r>
      <w:r>
        <w:rPr>
          <w:rFonts w:ascii="Times New Roman" w:hAnsi="Times New Roman" w:cs="Times New Roman"/>
          <w:sz w:val="20"/>
          <w:szCs w:val="20"/>
        </w:rPr>
        <w:t xml:space="preserve">nként, azaz gyakorlatilag „nátriummentes”. </w:t>
      </w:r>
    </w:p>
    <w:p w:rsidR="00B54BE9" w:rsidRDefault="004A50DC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3.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Hogyan kell alkalmazni a Comirnaty-t? </w:t>
      </w:r>
    </w:p>
    <w:p w:rsidR="00B54BE9" w:rsidRDefault="004A50DC">
      <w:pPr>
        <w:tabs>
          <w:tab w:val="left" w:pos="56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 Comirnaty-t hígítás után 0,3 ml-es injekció formájában kell beadni a felkar egyik izmába. </w:t>
      </w:r>
    </w:p>
    <w:p w:rsidR="00B54BE9" w:rsidRDefault="004A50DC">
      <w:pPr>
        <w:tabs>
          <w:tab w:val="left" w:pos="56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2 injekciót fog kapni, legalább 21 napos időközzel. </w:t>
      </w:r>
    </w:p>
    <w:p w:rsidR="00B54BE9" w:rsidRDefault="004A50DC">
      <w:pPr>
        <w:tabs>
          <w:tab w:val="left" w:pos="56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Az első adag Comirnaty </w:t>
      </w:r>
      <w:r>
        <w:rPr>
          <w:rFonts w:ascii="Times New Roman" w:hAnsi="Times New Roman" w:cs="Times New Roman"/>
          <w:sz w:val="20"/>
          <w:szCs w:val="20"/>
        </w:rPr>
        <w:t xml:space="preserve">után, 21 nappal később kapnia kell egy második adagot ugyanabból a vakcinából az oltássorozat befejezése érdekében. </w:t>
      </w:r>
    </w:p>
    <w:p w:rsidR="00B54BE9" w:rsidRDefault="004A50DC">
      <w:pPr>
        <w:tabs>
          <w:tab w:val="left" w:pos="56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>A Comirnaty alkalmazásával kapcsolatos további kérdéseivel forduljon kezelőorvosához, gyógyszerészéhez vagy a gondozását végző egészségügyi</w:t>
      </w:r>
      <w:r>
        <w:rPr>
          <w:rFonts w:ascii="Times New Roman" w:hAnsi="Times New Roman" w:cs="Times New Roman"/>
          <w:sz w:val="20"/>
          <w:szCs w:val="20"/>
        </w:rPr>
        <w:t xml:space="preserve"> szakemberhez. </w:t>
      </w:r>
    </w:p>
    <w:p w:rsidR="00B54BE9" w:rsidRDefault="00B54BE9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</w:p>
    <w:p w:rsidR="00B54BE9" w:rsidRDefault="004A50DC">
      <w:pPr>
        <w:pStyle w:val="Listaszerbekezds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Lehetséges mellékhatások </w:t>
      </w:r>
    </w:p>
    <w:p w:rsidR="00B54BE9" w:rsidRDefault="004A50DC">
      <w:pPr>
        <w:tabs>
          <w:tab w:val="left" w:pos="56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Mint minden vakcina, a Comirnaty is okozhat mellékhatásokat, amelyek azonban nem mindenkinél jelentkeznek. </w:t>
      </w:r>
    </w:p>
    <w:p w:rsidR="00B54BE9" w:rsidRDefault="004A50DC">
      <w:pPr>
        <w:tabs>
          <w:tab w:val="left" w:pos="56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>Nagyon gyakori mellékhatások:</w:t>
      </w:r>
      <w:r>
        <w:rPr>
          <w:rFonts w:ascii="Times New Roman" w:hAnsi="Times New Roman" w:cs="Times New Roman"/>
          <w:sz w:val="20"/>
          <w:szCs w:val="20"/>
        </w:rPr>
        <w:t xml:space="preserve"> 10 emberből 1-nél többet érinthet </w:t>
      </w:r>
    </w:p>
    <w:p w:rsidR="00B54BE9" w:rsidRDefault="004A50DC">
      <w:pPr>
        <w:pStyle w:val="Listaszerbekezds"/>
        <w:numPr>
          <w:ilvl w:val="0"/>
          <w:numId w:val="4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fájdalom és duzzanat a beadás helyén </w:t>
      </w:r>
    </w:p>
    <w:p w:rsidR="00B54BE9" w:rsidRDefault="004A50DC">
      <w:pPr>
        <w:pStyle w:val="Listaszerbekezds"/>
        <w:numPr>
          <w:ilvl w:val="0"/>
          <w:numId w:val="4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>fáradtságérzés</w:t>
      </w:r>
    </w:p>
    <w:p w:rsidR="00B54BE9" w:rsidRDefault="004A50DC">
      <w:pPr>
        <w:pStyle w:val="Listaszerbekezds"/>
        <w:numPr>
          <w:ilvl w:val="0"/>
          <w:numId w:val="4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fejfájás </w:t>
      </w:r>
    </w:p>
    <w:p w:rsidR="00B54BE9" w:rsidRDefault="004A50DC">
      <w:pPr>
        <w:pStyle w:val="Listaszerbekezds"/>
        <w:numPr>
          <w:ilvl w:val="0"/>
          <w:numId w:val="4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izomfájdalom </w:t>
      </w:r>
    </w:p>
    <w:p w:rsidR="00B54BE9" w:rsidRDefault="004A50DC">
      <w:pPr>
        <w:pStyle w:val="Listaszerbekezds"/>
        <w:numPr>
          <w:ilvl w:val="0"/>
          <w:numId w:val="4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ízületi fájdalom </w:t>
      </w:r>
    </w:p>
    <w:p w:rsidR="00B54BE9" w:rsidRDefault="004A50DC">
      <w:pPr>
        <w:pStyle w:val="Listaszerbekezds"/>
        <w:numPr>
          <w:ilvl w:val="0"/>
          <w:numId w:val="4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hidegrázás, láz </w:t>
      </w:r>
    </w:p>
    <w:p w:rsidR="00B54BE9" w:rsidRDefault="004A50DC">
      <w:pPr>
        <w:tabs>
          <w:tab w:val="left" w:pos="56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>Gyakori mellékhatások:</w:t>
      </w:r>
      <w:r>
        <w:rPr>
          <w:rFonts w:ascii="Times New Roman" w:hAnsi="Times New Roman" w:cs="Times New Roman"/>
          <w:sz w:val="20"/>
          <w:szCs w:val="20"/>
        </w:rPr>
        <w:t xml:space="preserve"> 10 emberből legfeljebb 1-et érinthet </w:t>
      </w:r>
    </w:p>
    <w:p w:rsidR="00B54BE9" w:rsidRDefault="004A50DC">
      <w:pPr>
        <w:pStyle w:val="Listaszerbekezds"/>
        <w:numPr>
          <w:ilvl w:val="0"/>
          <w:numId w:val="5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bőrpirosodás az injekció beadásának helyén </w:t>
      </w:r>
    </w:p>
    <w:p w:rsidR="00B54BE9" w:rsidRDefault="004A50DC">
      <w:pPr>
        <w:pStyle w:val="Listaszerbekezds"/>
        <w:numPr>
          <w:ilvl w:val="0"/>
          <w:numId w:val="5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émelygés. </w:t>
      </w:r>
    </w:p>
    <w:p w:rsidR="00B54BE9" w:rsidRDefault="004A50DC">
      <w:pPr>
        <w:tabs>
          <w:tab w:val="left" w:pos="56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>Nem gyakori mellékhatások:</w:t>
      </w:r>
      <w:r>
        <w:rPr>
          <w:rFonts w:ascii="Times New Roman" w:hAnsi="Times New Roman" w:cs="Times New Roman"/>
          <w:sz w:val="20"/>
          <w:szCs w:val="20"/>
        </w:rPr>
        <w:t xml:space="preserve"> 100 emberből legfeljebb 1-et érinthet </w:t>
      </w:r>
    </w:p>
    <w:p w:rsidR="00B54BE9" w:rsidRDefault="004A50DC">
      <w:pPr>
        <w:pStyle w:val="Listaszerbekezds"/>
        <w:numPr>
          <w:ilvl w:val="0"/>
          <w:numId w:val="6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megnagyobbodott nyirokcsomók, </w:t>
      </w:r>
    </w:p>
    <w:p w:rsidR="00B54BE9" w:rsidRDefault="004A50DC">
      <w:pPr>
        <w:pStyle w:val="Listaszerbekezds"/>
        <w:numPr>
          <w:ilvl w:val="0"/>
          <w:numId w:val="6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rossz közérzet </w:t>
      </w:r>
    </w:p>
    <w:p w:rsidR="00B54BE9" w:rsidRDefault="004A50DC">
      <w:pPr>
        <w:pStyle w:val="Listaszerbekezds"/>
        <w:numPr>
          <w:ilvl w:val="0"/>
          <w:numId w:val="6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végtagfájdalom </w:t>
      </w:r>
    </w:p>
    <w:p w:rsidR="00B54BE9" w:rsidRDefault="004A50DC">
      <w:pPr>
        <w:pStyle w:val="Listaszerbekezds"/>
        <w:numPr>
          <w:ilvl w:val="0"/>
          <w:numId w:val="6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álmatlanság </w:t>
      </w:r>
    </w:p>
    <w:p w:rsidR="00B54BE9" w:rsidRDefault="004A50DC">
      <w:pPr>
        <w:pStyle w:val="Listaszerbekezds"/>
        <w:numPr>
          <w:ilvl w:val="0"/>
          <w:numId w:val="6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viszketés az injekció beadási helyén </w:t>
      </w:r>
    </w:p>
    <w:p w:rsidR="00B54BE9" w:rsidRDefault="004A50DC">
      <w:pPr>
        <w:tabs>
          <w:tab w:val="left" w:pos="56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>Ritka mellékhatások:</w:t>
      </w:r>
      <w:r>
        <w:rPr>
          <w:rFonts w:ascii="Times New Roman" w:hAnsi="Times New Roman" w:cs="Times New Roman"/>
          <w:sz w:val="20"/>
          <w:szCs w:val="20"/>
        </w:rPr>
        <w:t xml:space="preserve"> 1000 emberből legfeljebb 1-et érinthet</w:t>
      </w:r>
    </w:p>
    <w:p w:rsidR="00B54BE9" w:rsidRDefault="004A50DC">
      <w:pPr>
        <w:pStyle w:val="Listaszerbekezds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átmeneti, egyoldali arcidegbénulás </w:t>
      </w:r>
    </w:p>
    <w:p w:rsidR="00B54BE9" w:rsidRDefault="004A50DC">
      <w:pPr>
        <w:tabs>
          <w:tab w:val="left" w:pos="56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>Nem ismert</w:t>
      </w:r>
      <w:r>
        <w:rPr>
          <w:rFonts w:ascii="Times New Roman" w:hAnsi="Times New Roman" w:cs="Times New Roman"/>
          <w:sz w:val="20"/>
          <w:szCs w:val="20"/>
        </w:rPr>
        <w:t xml:space="preserve"> (a gyakoriság a rendelkezésre álló </w:t>
      </w:r>
      <w:r>
        <w:rPr>
          <w:rFonts w:ascii="Times New Roman" w:hAnsi="Times New Roman" w:cs="Times New Roman"/>
          <w:sz w:val="20"/>
          <w:szCs w:val="20"/>
        </w:rPr>
        <w:t xml:space="preserve">adatokból nem állapítható meg) </w:t>
      </w:r>
    </w:p>
    <w:p w:rsidR="00B54BE9" w:rsidRDefault="004A50DC">
      <w:pPr>
        <w:pStyle w:val="Listaszerbekezds"/>
        <w:numPr>
          <w:ilvl w:val="0"/>
          <w:numId w:val="7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súlyos allergiás reakció </w:t>
      </w:r>
    </w:p>
    <w:p w:rsidR="00B54BE9" w:rsidRDefault="00B54BE9">
      <w:pPr>
        <w:tabs>
          <w:tab w:val="left" w:pos="567"/>
        </w:tabs>
        <w:rPr>
          <w:rFonts w:cs="Times New Roman"/>
        </w:rPr>
      </w:pPr>
    </w:p>
    <w:p w:rsidR="00B54BE9" w:rsidRDefault="004A50DC">
      <w:pPr>
        <w:pStyle w:val="Listaszerbekezds"/>
        <w:numPr>
          <w:ilvl w:val="0"/>
          <w:numId w:val="3"/>
        </w:num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A csomagolás tartalma és egyéb információk</w:t>
      </w:r>
    </w:p>
    <w:p w:rsidR="00B54BE9" w:rsidRDefault="004A50D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Mit tartalmaz a Comirnaty? </w:t>
      </w:r>
    </w:p>
    <w:p w:rsidR="00B54BE9" w:rsidRDefault="004A50DC">
      <w:pPr>
        <w:pStyle w:val="Listaszerbekezds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>A hatóanyag a COVID-19 mRNS vakcina. A hígítás után az injekciós üveg 5 adagot tartalmaz, amelyek 0,3 ml-esek, és 30 mikrogra</w:t>
      </w:r>
      <w:r>
        <w:rPr>
          <w:rFonts w:ascii="Times New Roman" w:hAnsi="Times New Roman" w:cs="Times New Roman"/>
          <w:sz w:val="20"/>
          <w:szCs w:val="20"/>
        </w:rPr>
        <w:t xml:space="preserve">mm mRNS-t tartalmaznak. </w:t>
      </w:r>
    </w:p>
    <w:p w:rsidR="00B54BE9" w:rsidRDefault="004A50DC">
      <w:pPr>
        <w:pStyle w:val="Listaszerbekezds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 többi összetevő: </w:t>
      </w:r>
    </w:p>
    <w:p w:rsidR="00B54BE9" w:rsidRDefault="004A50DC">
      <w:pPr>
        <w:pStyle w:val="Listaszerbekezds"/>
        <w:numPr>
          <w:ilvl w:val="1"/>
          <w:numId w:val="7"/>
        </w:numPr>
        <w:tabs>
          <w:tab w:val="left" w:pos="567"/>
        </w:tabs>
        <w:spacing w:after="0" w:line="240" w:lineRule="auto"/>
        <w:ind w:left="1276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>((4-hidroxibutil)azanediil)bisz(hexán-6,1-diil)bisz(2-hexildekanoát) (ALC-0315 )</w:t>
      </w:r>
    </w:p>
    <w:p w:rsidR="00B54BE9" w:rsidRDefault="004A50DC">
      <w:pPr>
        <w:pStyle w:val="Listaszerbekezds"/>
        <w:numPr>
          <w:ilvl w:val="1"/>
          <w:numId w:val="7"/>
        </w:numPr>
        <w:tabs>
          <w:tab w:val="left" w:pos="567"/>
        </w:tabs>
        <w:spacing w:after="0" w:line="240" w:lineRule="auto"/>
        <w:ind w:left="1276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2-[(polietilénglikol)-2000]-N,N-ditetradekilacetamid (ALC-0159) </w:t>
      </w:r>
    </w:p>
    <w:p w:rsidR="00B54BE9" w:rsidRDefault="004A50DC">
      <w:pPr>
        <w:pStyle w:val="Listaszerbekezds"/>
        <w:numPr>
          <w:ilvl w:val="1"/>
          <w:numId w:val="7"/>
        </w:numPr>
        <w:tabs>
          <w:tab w:val="left" w:pos="567"/>
        </w:tabs>
        <w:spacing w:after="0" w:line="240" w:lineRule="auto"/>
        <w:ind w:left="1276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1,2-disztearoil-sn-glicero-3-foszfokolin (DSPC) </w:t>
      </w:r>
    </w:p>
    <w:p w:rsidR="00B54BE9" w:rsidRDefault="004A50DC">
      <w:pPr>
        <w:pStyle w:val="Listaszerbekezds"/>
        <w:numPr>
          <w:ilvl w:val="1"/>
          <w:numId w:val="7"/>
        </w:numPr>
        <w:tabs>
          <w:tab w:val="left" w:pos="567"/>
        </w:tabs>
        <w:spacing w:after="0" w:line="240" w:lineRule="auto"/>
        <w:ind w:left="1276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koleszterin </w:t>
      </w:r>
    </w:p>
    <w:p w:rsidR="00B54BE9" w:rsidRDefault="004A50DC">
      <w:pPr>
        <w:pStyle w:val="Listaszerbekezds"/>
        <w:numPr>
          <w:ilvl w:val="1"/>
          <w:numId w:val="7"/>
        </w:numPr>
        <w:tabs>
          <w:tab w:val="left" w:pos="567"/>
        </w:tabs>
        <w:spacing w:after="0" w:line="240" w:lineRule="auto"/>
        <w:ind w:left="1276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kálium-klorid </w:t>
      </w:r>
    </w:p>
    <w:p w:rsidR="00B54BE9" w:rsidRDefault="004A50DC">
      <w:pPr>
        <w:pStyle w:val="Listaszerbekezds"/>
        <w:numPr>
          <w:ilvl w:val="1"/>
          <w:numId w:val="7"/>
        </w:numPr>
        <w:tabs>
          <w:tab w:val="left" w:pos="567"/>
        </w:tabs>
        <w:spacing w:after="0" w:line="240" w:lineRule="auto"/>
        <w:ind w:left="1276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>kálium-dihidrogén-foszfát</w:t>
      </w:r>
    </w:p>
    <w:p w:rsidR="00B54BE9" w:rsidRDefault="004A50DC">
      <w:pPr>
        <w:pStyle w:val="Listaszerbekezds"/>
        <w:numPr>
          <w:ilvl w:val="1"/>
          <w:numId w:val="7"/>
        </w:numPr>
        <w:tabs>
          <w:tab w:val="left" w:pos="567"/>
        </w:tabs>
        <w:spacing w:after="0" w:line="240" w:lineRule="auto"/>
        <w:ind w:left="1276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nátrium-klorid </w:t>
      </w:r>
    </w:p>
    <w:p w:rsidR="00B54BE9" w:rsidRDefault="004A50DC">
      <w:pPr>
        <w:pStyle w:val="Listaszerbekezds"/>
        <w:numPr>
          <w:ilvl w:val="1"/>
          <w:numId w:val="7"/>
        </w:numPr>
        <w:tabs>
          <w:tab w:val="left" w:pos="567"/>
        </w:tabs>
        <w:spacing w:after="0" w:line="240" w:lineRule="auto"/>
        <w:ind w:left="1276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dinátrium-hidrogén-foszfát-dihidrát - szacharóz </w:t>
      </w:r>
    </w:p>
    <w:p w:rsidR="00B54BE9" w:rsidRDefault="004A50DC">
      <w:pPr>
        <w:pStyle w:val="Listaszerbekezds"/>
        <w:numPr>
          <w:ilvl w:val="1"/>
          <w:numId w:val="7"/>
        </w:numPr>
        <w:tabs>
          <w:tab w:val="left" w:pos="567"/>
        </w:tabs>
        <w:spacing w:after="0" w:line="240" w:lineRule="auto"/>
        <w:ind w:left="1276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injekcióhoz való víz </w:t>
      </w:r>
    </w:p>
    <w:p w:rsidR="00B54BE9" w:rsidRDefault="00B54BE9">
      <w:pPr>
        <w:tabs>
          <w:tab w:val="left" w:pos="567"/>
        </w:tabs>
        <w:ind w:left="567"/>
        <w:rPr>
          <w:rFonts w:ascii="Times New Roman" w:hAnsi="Times New Roman" w:cs="Times New Roman"/>
          <w:sz w:val="20"/>
          <w:szCs w:val="20"/>
        </w:rPr>
      </w:pPr>
    </w:p>
    <w:p w:rsidR="00B54BE9" w:rsidRDefault="004A50DC">
      <w:pPr>
        <w:tabs>
          <w:tab w:val="left" w:pos="567"/>
        </w:tabs>
      </w:pPr>
      <w:r>
        <w:rPr>
          <w:rFonts w:ascii="Times New Roman" w:hAnsi="Times New Roman" w:cs="Times New Roman"/>
          <w:sz w:val="20"/>
          <w:szCs w:val="20"/>
        </w:rPr>
        <w:t xml:space="preserve">Forrás: </w:t>
      </w:r>
      <w:hyperlink r:id="rId7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https://www.ema.europa.eu/en/documents/product-information/comirnaty-epar-product-information_hu.pdf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- III. melléklet – Címkeszöveg és Betegtájékoztató - Betegtájékoztató</w:t>
      </w:r>
    </w:p>
    <w:p w:rsidR="00B54BE9" w:rsidRDefault="00B54BE9">
      <w:pPr>
        <w:tabs>
          <w:tab w:val="left" w:pos="567"/>
        </w:tabs>
        <w:ind w:left="567"/>
        <w:rPr>
          <w:rFonts w:ascii="Times New Roman" w:hAnsi="Times New Roman"/>
          <w:sz w:val="20"/>
          <w:szCs w:val="20"/>
        </w:rPr>
      </w:pPr>
    </w:p>
    <w:sectPr w:rsidR="00B54BE9">
      <w:footerReference w:type="default" r:id="rId8"/>
      <w:pgSz w:w="11906" w:h="16838"/>
      <w:pgMar w:top="993" w:right="1417" w:bottom="993" w:left="1417" w:header="0" w:footer="31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0DC" w:rsidRDefault="004A50DC">
      <w:pPr>
        <w:spacing w:after="0" w:line="240" w:lineRule="auto"/>
      </w:pPr>
      <w:r>
        <w:separator/>
      </w:r>
    </w:p>
  </w:endnote>
  <w:endnote w:type="continuationSeparator" w:id="0">
    <w:p w:rsidR="004A50DC" w:rsidRDefault="004A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610530"/>
      <w:docPartObj>
        <w:docPartGallery w:val="Page Numbers (Bottom of Page)"/>
        <w:docPartUnique/>
      </w:docPartObj>
    </w:sdtPr>
    <w:sdtEndPr/>
    <w:sdtContent>
      <w:p w:rsidR="00B54BE9" w:rsidRDefault="004A50DC">
        <w:pPr>
          <w:pStyle w:val="llb"/>
          <w:jc w:val="center"/>
        </w:pPr>
        <w:r>
          <w:rPr>
            <w:rFonts w:ascii="Times New Roman" w:hAnsi="Times New Roman" w:cs="Times New Roman"/>
            <w:b/>
          </w:rPr>
          <w:fldChar w:fldCharType="begin"/>
        </w:r>
        <w:r>
          <w:instrText>PAGE</w:instrText>
        </w:r>
        <w:r>
          <w:fldChar w:fldCharType="separate"/>
        </w:r>
        <w:r w:rsidR="00BE3489">
          <w:rPr>
            <w:noProof/>
          </w:rPr>
          <w:t>3</w:t>
        </w:r>
        <w:r>
          <w:fldChar w:fldCharType="end"/>
        </w:r>
      </w:p>
    </w:sdtContent>
  </w:sdt>
  <w:p w:rsidR="00B54BE9" w:rsidRDefault="00B54BE9">
    <w:pPr>
      <w:pStyle w:val="llb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0DC" w:rsidRDefault="004A50DC">
      <w:pPr>
        <w:spacing w:after="0" w:line="240" w:lineRule="auto"/>
      </w:pPr>
      <w:r>
        <w:separator/>
      </w:r>
    </w:p>
  </w:footnote>
  <w:footnote w:type="continuationSeparator" w:id="0">
    <w:p w:rsidR="004A50DC" w:rsidRDefault="004A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68CC"/>
    <w:multiLevelType w:val="multilevel"/>
    <w:tmpl w:val="2A1CE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1240C"/>
    <w:multiLevelType w:val="multilevel"/>
    <w:tmpl w:val="4CE8C5C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01EC8"/>
    <w:multiLevelType w:val="multilevel"/>
    <w:tmpl w:val="27FEC254"/>
    <w:lvl w:ilvl="0">
      <w:start w:val="2"/>
      <w:numFmt w:val="bullet"/>
      <w:lvlText w:val="•"/>
      <w:lvlJc w:val="left"/>
      <w:pPr>
        <w:ind w:left="783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"/>
      <w:lvlJc w:val="left"/>
      <w:pPr>
        <w:ind w:left="1503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C33331"/>
    <w:multiLevelType w:val="multilevel"/>
    <w:tmpl w:val="3D4E5FEA"/>
    <w:lvl w:ilvl="0">
      <w:start w:val="2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FC7FC2"/>
    <w:multiLevelType w:val="multilevel"/>
    <w:tmpl w:val="34B21A7C"/>
    <w:lvl w:ilvl="0">
      <w:start w:val="2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9F0DD2"/>
    <w:multiLevelType w:val="multilevel"/>
    <w:tmpl w:val="B34AA6D0"/>
    <w:lvl w:ilvl="0">
      <w:start w:val="2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A04D0C"/>
    <w:multiLevelType w:val="multilevel"/>
    <w:tmpl w:val="31F01F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B217B04"/>
    <w:multiLevelType w:val="multilevel"/>
    <w:tmpl w:val="2B1C5CCA"/>
    <w:lvl w:ilvl="0">
      <w:start w:val="2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E9"/>
    <w:rsid w:val="004A50DC"/>
    <w:rsid w:val="00B54BE9"/>
    <w:rsid w:val="00B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23FC6-EE97-407B-ACD5-ACD53D44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8F1ACB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uiPriority w:val="99"/>
    <w:qFormat/>
    <w:rsid w:val="008F1ACB"/>
  </w:style>
  <w:style w:type="character" w:customStyle="1" w:styleId="llbChar">
    <w:name w:val="Élőláb Char"/>
    <w:basedOn w:val="Bekezdsalapbettpusa"/>
    <w:uiPriority w:val="99"/>
    <w:qFormat/>
    <w:rsid w:val="008F1ACB"/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eastAsia="Calibri" w:hAnsi="Times New Roman" w:cs="Times New Roman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eastAsia="Calibri" w:hAnsi="Times New Roman"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imes New Roman" w:eastAsia="Calibri" w:hAnsi="Times New Roman"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Times New Roman" w:eastAsia="Calibri" w:hAnsi="Times New Roman" w:cs="Times New Roman"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101F5"/>
    <w:pPr>
      <w:ind w:left="720"/>
      <w:contextualSpacing/>
    </w:pPr>
  </w:style>
  <w:style w:type="paragraph" w:styleId="lfej">
    <w:name w:val="header"/>
    <w:basedOn w:val="Norml"/>
    <w:uiPriority w:val="99"/>
    <w:unhideWhenUsed/>
    <w:rsid w:val="008F1ACB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8F1AC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ma.europa.eu/en/documents/product-information/comirnaty-epar-product-information_h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OMSZ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 Gréta Lili</dc:creator>
  <dc:description/>
  <cp:lastModifiedBy>Kulás Mónika Mária</cp:lastModifiedBy>
  <cp:revision>2</cp:revision>
  <dcterms:created xsi:type="dcterms:W3CDTF">2021-01-08T16:29:00Z</dcterms:created>
  <dcterms:modified xsi:type="dcterms:W3CDTF">2021-01-08T16:29:00Z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