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26" w:rsidRPr="009D4DA9" w:rsidRDefault="00ED77A9">
      <w:pPr>
        <w:rPr>
          <w:b/>
          <w:sz w:val="28"/>
        </w:rPr>
      </w:pPr>
      <w:r w:rsidRPr="009D4DA9">
        <w:rPr>
          <w:b/>
          <w:sz w:val="28"/>
        </w:rPr>
        <w:t>Kiderült, mitől és mennyire</w:t>
      </w:r>
      <w:r w:rsidR="0038206A" w:rsidRPr="009D4DA9">
        <w:rPr>
          <w:b/>
          <w:sz w:val="28"/>
        </w:rPr>
        <w:t xml:space="preserve"> stresszesek a magyar munkavállalók?</w:t>
      </w:r>
    </w:p>
    <w:p w:rsidR="00ED77A9" w:rsidRPr="00185DA4" w:rsidRDefault="00ED77A9" w:rsidP="007F0E3D">
      <w:pPr>
        <w:spacing w:after="0"/>
        <w:ind w:firstLine="708"/>
        <w:jc w:val="both"/>
      </w:pPr>
    </w:p>
    <w:p w:rsidR="00ED77A9" w:rsidRPr="00185DA4" w:rsidRDefault="00C22436" w:rsidP="007F0E3D">
      <w:pPr>
        <w:spacing w:after="0"/>
        <w:ind w:firstLine="708"/>
        <w:jc w:val="both"/>
        <w:rPr>
          <w:b/>
        </w:rPr>
      </w:pPr>
      <w:r w:rsidRPr="00185DA4">
        <w:rPr>
          <w:b/>
        </w:rPr>
        <w:t>Több mint 19 000, 18-60 év közötti magyar munkavállaló</w:t>
      </w:r>
      <w:r w:rsidR="0038206A" w:rsidRPr="00185DA4">
        <w:rPr>
          <w:b/>
        </w:rPr>
        <w:t xml:space="preserve"> </w:t>
      </w:r>
      <w:r w:rsidRPr="00185DA4">
        <w:rPr>
          <w:b/>
        </w:rPr>
        <w:t>kapcsolódott be</w:t>
      </w:r>
      <w:r w:rsidR="0038206A" w:rsidRPr="00185DA4">
        <w:rPr>
          <w:b/>
        </w:rPr>
        <w:t xml:space="preserve"> </w:t>
      </w:r>
      <w:r w:rsidRPr="00185DA4">
        <w:rPr>
          <w:b/>
        </w:rPr>
        <w:t xml:space="preserve">önkéntesen, </w:t>
      </w:r>
      <w:r w:rsidR="0038206A" w:rsidRPr="00185DA4">
        <w:rPr>
          <w:b/>
        </w:rPr>
        <w:t>országos szinten</w:t>
      </w:r>
      <w:r w:rsidRPr="00185DA4">
        <w:rPr>
          <w:b/>
        </w:rPr>
        <w:t>,</w:t>
      </w:r>
      <w:r w:rsidR="0038206A" w:rsidRPr="00185DA4">
        <w:rPr>
          <w:b/>
        </w:rPr>
        <w:t xml:space="preserve"> a Semmelweis Egyetem Magatartástudományi Intézet </w:t>
      </w:r>
      <w:r w:rsidR="003E782B" w:rsidRPr="00185DA4">
        <w:rPr>
          <w:b/>
        </w:rPr>
        <w:t>Munkah</w:t>
      </w:r>
      <w:r w:rsidR="00ED77A9" w:rsidRPr="00185DA4">
        <w:rPr>
          <w:b/>
        </w:rPr>
        <w:t>elyi stressz és stresszkezelés K</w:t>
      </w:r>
      <w:r w:rsidR="003E782B" w:rsidRPr="00185DA4">
        <w:rPr>
          <w:b/>
        </w:rPr>
        <w:t xml:space="preserve">utatócsoportja </w:t>
      </w:r>
      <w:r w:rsidR="0038206A" w:rsidRPr="00185DA4">
        <w:rPr>
          <w:b/>
        </w:rPr>
        <w:t>által 2013</w:t>
      </w:r>
      <w:r w:rsidRPr="00185DA4">
        <w:rPr>
          <w:b/>
        </w:rPr>
        <w:t>.</w:t>
      </w:r>
      <w:r w:rsidR="0038206A" w:rsidRPr="00185DA4">
        <w:rPr>
          <w:b/>
        </w:rPr>
        <w:t xml:space="preserve"> május 1-én indított </w:t>
      </w:r>
      <w:r w:rsidRPr="00185DA4">
        <w:rPr>
          <w:b/>
        </w:rPr>
        <w:t xml:space="preserve">Munkahelyi Stressz </w:t>
      </w:r>
      <w:r w:rsidRPr="00E54806">
        <w:rPr>
          <w:b/>
        </w:rPr>
        <w:t>Felmérésbe.</w:t>
      </w:r>
      <w:r w:rsidR="00C7578D" w:rsidRPr="00E54806">
        <w:rPr>
          <w:b/>
        </w:rPr>
        <w:t xml:space="preserve"> A projekt a Nemzeti Munkaügyi Hivatal (OMMF-11-0104) támogatásával valósult meg. Az adatgyűjtés </w:t>
      </w:r>
      <w:r w:rsidR="00F94EA9" w:rsidRPr="00E54806">
        <w:rPr>
          <w:b/>
        </w:rPr>
        <w:t>célja a</w:t>
      </w:r>
      <w:r w:rsidR="00ED77A9" w:rsidRPr="00E54806">
        <w:rPr>
          <w:b/>
        </w:rPr>
        <w:t xml:space="preserve"> munkahelyi pszichoszociális kockázati tényezők </w:t>
      </w:r>
      <w:r w:rsidR="00F94EA9" w:rsidRPr="00E54806">
        <w:rPr>
          <w:b/>
        </w:rPr>
        <w:t xml:space="preserve">országos és ágazati </w:t>
      </w:r>
      <w:r w:rsidR="002A1BFB" w:rsidRPr="00E54806">
        <w:rPr>
          <w:b/>
        </w:rPr>
        <w:t>szintű vizsgálata volt</w:t>
      </w:r>
      <w:r w:rsidR="00ED77A9" w:rsidRPr="00E54806">
        <w:rPr>
          <w:b/>
        </w:rPr>
        <w:t>.</w:t>
      </w:r>
    </w:p>
    <w:p w:rsidR="00F94EA9" w:rsidRPr="00185DA4" w:rsidRDefault="00F94EA9" w:rsidP="007F0E3D">
      <w:pPr>
        <w:spacing w:after="0"/>
        <w:ind w:firstLine="708"/>
        <w:jc w:val="both"/>
      </w:pPr>
      <w:r w:rsidRPr="00185DA4">
        <w:t xml:space="preserve">  </w:t>
      </w:r>
    </w:p>
    <w:p w:rsidR="00ED77A9" w:rsidRPr="00185DA4" w:rsidRDefault="00F94EA9" w:rsidP="007F0E3D">
      <w:pPr>
        <w:spacing w:after="0"/>
        <w:ind w:firstLine="708"/>
        <w:jc w:val="both"/>
      </w:pPr>
      <w:r w:rsidRPr="00185DA4">
        <w:rPr>
          <w:lang w:eastAsia="hu-HU"/>
        </w:rPr>
        <w:t xml:space="preserve">A nagyfokú munkahelyi stressz pszichés (depresszió, </w:t>
      </w:r>
      <w:r w:rsidRPr="00E54806">
        <w:rPr>
          <w:lang w:eastAsia="hu-HU"/>
        </w:rPr>
        <w:t>szorongás, pánik, kiégés) és szomatikus (szív-érrendszeri, gyakori nyak-, hát- és derék-fájdalom) megbetegedések rizikótényezője, ezért a</w:t>
      </w:r>
      <w:r w:rsidRPr="00E54806">
        <w:t xml:space="preserve"> Munkavédelmi Törvény a munkáltatók számára 2008. január 1-től előírja a pszichoszociális kockázat felmérését, arra azonban nem vonatkozik egységes előírás, hogy ez miként történjen meg. „</w:t>
      </w:r>
      <w:r w:rsidR="00C7578D" w:rsidRPr="00E54806">
        <w:t>A Nemzeti Munkaügyi Hivatal (OMMF-11-0104) támogatásával megvalósuló projektünk keretében K</w:t>
      </w:r>
      <w:r w:rsidRPr="00E54806">
        <w:t>utatócsoportunk ezt a hiányt póto</w:t>
      </w:r>
      <w:r w:rsidR="00ED77A9" w:rsidRPr="00E54806">
        <w:t>l</w:t>
      </w:r>
      <w:r w:rsidRPr="00E54806">
        <w:t xml:space="preserve">ta a Dániában kidolgozott COPSOQ II kérdőív </w:t>
      </w:r>
      <w:r w:rsidR="00ED77A9" w:rsidRPr="00E54806">
        <w:rPr>
          <w:rFonts w:eastAsiaTheme="minorEastAsia" w:cs="Times New Roman"/>
          <w:lang w:eastAsia="hu-HU"/>
        </w:rPr>
        <w:t xml:space="preserve">(Koppenhágai Kérdőív a Munkahelyi Pszichoszociális Tényezőkről) </w:t>
      </w:r>
      <w:r w:rsidRPr="00E54806">
        <w:t>magyar verziójának kidolgozásával</w:t>
      </w:r>
      <w:r w:rsidR="00D23BF4">
        <w:t>. Megkezdtük az adatok feldolgozását</w:t>
      </w:r>
      <w:bookmarkStart w:id="0" w:name="_GoBack"/>
      <w:bookmarkEnd w:id="0"/>
      <w:r w:rsidR="00D23BF4">
        <w:t>, meghatároztuk a kitöltők egyelőre nem súlyozott országos és iparági átlagértékeit.</w:t>
      </w:r>
      <w:r w:rsidRPr="00185DA4">
        <w:t xml:space="preserve">” – hangsúlyozta </w:t>
      </w:r>
      <w:r w:rsidR="00ED77A9" w:rsidRPr="00185DA4">
        <w:t>Dr. Stauder Adrienne, pszichiáter, pszichoterapeuta, a Munkahelyi Stressz Kutatócsoport vezetője.</w:t>
      </w:r>
      <w:r w:rsidRPr="00185DA4">
        <w:t xml:space="preserve"> </w:t>
      </w:r>
    </w:p>
    <w:p w:rsidR="00CD205C" w:rsidRDefault="00CD205C" w:rsidP="007F0E3D">
      <w:pPr>
        <w:spacing w:after="0"/>
        <w:ind w:firstLine="708"/>
        <w:jc w:val="both"/>
      </w:pPr>
      <w:r w:rsidRPr="00185DA4">
        <w:t xml:space="preserve">A munkahelyi </w:t>
      </w:r>
      <w:r>
        <w:t xml:space="preserve">pszichoszociális kockázatértékelésre kifejlesztett </w:t>
      </w:r>
      <w:r w:rsidRPr="00185DA4">
        <w:t xml:space="preserve">COPSOQ II </w:t>
      </w:r>
      <w:r>
        <w:t>kérdőív</w:t>
      </w:r>
      <w:r w:rsidRPr="00185DA4">
        <w:t xml:space="preserve"> (Koppenhágai Pszichoszociális Kérdőív) 100-as skálá</w:t>
      </w:r>
      <w:r>
        <w:t xml:space="preserve">n </w:t>
      </w:r>
      <w:r w:rsidRPr="00185DA4">
        <w:t>értékel</w:t>
      </w:r>
      <w:r>
        <w:t>i a különböző munkahelyi stressz tényezőket</w:t>
      </w:r>
      <w:r w:rsidRPr="00185DA4">
        <w:t>,</w:t>
      </w:r>
      <w:r>
        <w:t xml:space="preserve"> melyek között a rizikótényezők magas értéke, illetve a védő faktorok alacsony értéke jelent magasabb stressz kockázatot.</w:t>
      </w:r>
    </w:p>
    <w:p w:rsidR="007F0E3D" w:rsidRPr="00185DA4" w:rsidRDefault="007F0E3D" w:rsidP="003D2F40">
      <w:pPr>
        <w:spacing w:after="0"/>
        <w:ind w:firstLine="708"/>
        <w:jc w:val="both"/>
      </w:pPr>
      <w:r w:rsidRPr="00185DA4">
        <w:t>A</w:t>
      </w:r>
      <w:r w:rsidR="00C22436" w:rsidRPr="00185DA4">
        <w:t xml:space="preserve"> kérdőív kitöltsése </w:t>
      </w:r>
      <w:r w:rsidR="00985AC5">
        <w:t xml:space="preserve">a jelenleg is erérhető </w:t>
      </w:r>
      <w:r w:rsidR="00C22436" w:rsidRPr="00185DA4">
        <w:t xml:space="preserve">online felületen, a </w:t>
      </w:r>
      <w:hyperlink r:id="rId7" w:history="1">
        <w:r w:rsidR="00C22436" w:rsidRPr="00185DA4">
          <w:rPr>
            <w:rStyle w:val="Hyperlink"/>
          </w:rPr>
          <w:t>www.munkahelyistresszkerdoiv.hu</w:t>
        </w:r>
      </w:hyperlink>
      <w:r w:rsidR="00C22436" w:rsidRPr="00185DA4">
        <w:t xml:space="preserve"> oldalon keresztül történt</w:t>
      </w:r>
      <w:r w:rsidR="00985AC5">
        <w:t>, mely azonnali visszajelzést a kitöltő részére</w:t>
      </w:r>
      <w:r w:rsidR="00C22436" w:rsidRPr="00185DA4">
        <w:t xml:space="preserve">. </w:t>
      </w:r>
      <w:r w:rsidRPr="00185DA4">
        <w:t>19 282 fő kezdte meg a kitöltés</w:t>
      </w:r>
      <w:r w:rsidR="00D23BF4">
        <w:t>t</w:t>
      </w:r>
      <w:r w:rsidRPr="00185DA4">
        <w:t>, melyből 13</w:t>
      </w:r>
      <w:r w:rsidR="00ED77A9" w:rsidRPr="00185DA4">
        <w:t> </w:t>
      </w:r>
      <w:r w:rsidRPr="00185DA4">
        <w:t>104</w:t>
      </w:r>
      <w:r w:rsidR="00ED77A9" w:rsidRPr="00185DA4">
        <w:t xml:space="preserve"> </w:t>
      </w:r>
      <w:r w:rsidRPr="00185DA4">
        <w:t xml:space="preserve">fő adatai </w:t>
      </w:r>
      <w:r w:rsidR="00D23BF4">
        <w:t xml:space="preserve">(nem reprezentatív minta) </w:t>
      </w:r>
      <w:r w:rsidRPr="00185DA4">
        <w:t>voltak a</w:t>
      </w:r>
      <w:r w:rsidR="00D23BF4">
        <w:t>lkalmasak az elemzésre. Bár a minta nem reprezentatív, a</w:t>
      </w:r>
      <w:r w:rsidRPr="00185DA4">
        <w:t xml:space="preserve"> jelentős adatmennyiségnek köszönhetően minden foglalkozási ágazatból, korcsoportból, munkakör típusból és iskolai végzettség szerint </w:t>
      </w:r>
      <w:r w:rsidR="00ED77A9" w:rsidRPr="00185DA4">
        <w:t>is voltak kitöltő</w:t>
      </w:r>
      <w:r w:rsidRPr="00185DA4">
        <w:t>k, az ország minden megyéjéből</w:t>
      </w:r>
      <w:r w:rsidR="00185DA4">
        <w:t>.</w:t>
      </w:r>
      <w:r w:rsidRPr="00185DA4">
        <w:t xml:space="preserve"> </w:t>
      </w:r>
      <w:r w:rsidR="00991C49">
        <w:t>A nők nagyobb arányban mérték fel</w:t>
      </w:r>
      <w:r w:rsidR="003D2F40">
        <w:t xml:space="preserve"> a kérdőív segítségével</w:t>
      </w:r>
      <w:r w:rsidR="00991C49">
        <w:t xml:space="preserve"> saját stressztényezőiket </w:t>
      </w:r>
      <w:r w:rsidR="00185DA4">
        <w:t>(6</w:t>
      </w:r>
      <w:r w:rsidR="00FA63B8">
        <w:t>3%)</w:t>
      </w:r>
      <w:r w:rsidR="0054057F">
        <w:t>.</w:t>
      </w:r>
      <w:r w:rsidR="003667E3">
        <w:t xml:space="preserve"> Életkor és munkakör típusok arányait tekintve a minta kiegyensúlyozott volt.</w:t>
      </w:r>
    </w:p>
    <w:p w:rsidR="00CD205C" w:rsidRDefault="003E782B">
      <w:r w:rsidRPr="00185DA4">
        <w:tab/>
      </w:r>
    </w:p>
    <w:p w:rsidR="00E15F44" w:rsidRPr="00185DA4" w:rsidRDefault="00812BA4">
      <w:pPr>
        <w:rPr>
          <w:b/>
        </w:rPr>
      </w:pPr>
      <w:r w:rsidRPr="00185DA4">
        <w:rPr>
          <w:b/>
        </w:rPr>
        <w:t>Mitől stresszesek a magyar munkavállalók?</w:t>
      </w:r>
    </w:p>
    <w:p w:rsidR="00CD205C" w:rsidRDefault="0054057F" w:rsidP="00CD205C">
      <w:pPr>
        <w:ind w:firstLine="708"/>
      </w:pPr>
      <w:r>
        <w:t>„</w:t>
      </w:r>
      <w:r w:rsidR="00CD205C">
        <w:t xml:space="preserve">Az országos felmérés eredményeiből megtudhatjuk, hogy </w:t>
      </w:r>
      <w:r w:rsidR="00251B53" w:rsidRPr="00185DA4">
        <w:t>a</w:t>
      </w:r>
      <w:r w:rsidR="00FD3A8A" w:rsidRPr="00185DA4">
        <w:t xml:space="preserve"> magyar munkavállalók számára sokkal inkább</w:t>
      </w:r>
      <w:r w:rsidR="00812BA4" w:rsidRPr="00185DA4">
        <w:t xml:space="preserve"> a </w:t>
      </w:r>
      <w:r w:rsidR="00FD3A8A" w:rsidRPr="00185DA4">
        <w:t xml:space="preserve">gyors </w:t>
      </w:r>
      <w:r w:rsidR="00812BA4" w:rsidRPr="00185DA4">
        <w:t>munkatempó</w:t>
      </w:r>
      <w:r w:rsidR="00B05AA7" w:rsidRPr="00185DA4">
        <w:t xml:space="preserve"> (63)</w:t>
      </w:r>
      <w:r w:rsidR="00812BA4" w:rsidRPr="00185DA4">
        <w:t>, mint</w:t>
      </w:r>
      <w:r w:rsidR="00FD3A8A" w:rsidRPr="00185DA4">
        <w:t xml:space="preserve"> </w:t>
      </w:r>
      <w:r w:rsidR="00812BA4" w:rsidRPr="00185DA4">
        <w:t>a</w:t>
      </w:r>
      <w:r w:rsidR="00FD3A8A" w:rsidRPr="00185DA4">
        <w:t xml:space="preserve"> jelentős </w:t>
      </w:r>
      <w:r w:rsidR="00812BA4" w:rsidRPr="00185DA4">
        <w:t>mennyiségi elvárás</w:t>
      </w:r>
      <w:r w:rsidR="00B05AA7" w:rsidRPr="00185DA4">
        <w:t xml:space="preserve"> (47)</w:t>
      </w:r>
      <w:r w:rsidR="00812BA4" w:rsidRPr="00185DA4">
        <w:t xml:space="preserve"> okoznak magas stresszterhelést. </w:t>
      </w:r>
      <w:r w:rsidR="00CD205C">
        <w:t>Jelentős</w:t>
      </w:r>
      <w:r w:rsidR="00251B53" w:rsidRPr="00185DA4">
        <w:t xml:space="preserve"> stressz tényezőként jelenik meg </w:t>
      </w:r>
      <w:r w:rsidR="0038206A" w:rsidRPr="00185DA4">
        <w:t>továbbá az igazságosság és tisztelet alacsony mértéke (</w:t>
      </w:r>
      <w:r w:rsidR="00CD205C">
        <w:t>41),</w:t>
      </w:r>
      <w:r w:rsidR="003D2F40">
        <w:t xml:space="preserve"> valamint komoly problémát okoz</w:t>
      </w:r>
      <w:r w:rsidR="00CD205C">
        <w:t xml:space="preserve"> </w:t>
      </w:r>
      <w:r w:rsidR="00251B53" w:rsidRPr="00185DA4">
        <w:t>a</w:t>
      </w:r>
      <w:r w:rsidR="00CD205C">
        <w:t xml:space="preserve"> szekálás. A s</w:t>
      </w:r>
      <w:r w:rsidR="002D3F8F" w:rsidRPr="00185DA4">
        <w:t>tresszfelmérésben résztvevők</w:t>
      </w:r>
      <w:r w:rsidR="00251B53" w:rsidRPr="00185DA4">
        <w:t xml:space="preserve"> mintegy 40%-a számolt be</w:t>
      </w:r>
      <w:r w:rsidR="00CD205C">
        <w:t xml:space="preserve"> arról, hogy valamilyen gyakorisággal szenved a munkahelyén a szekálástól.</w:t>
      </w:r>
      <w:r>
        <w:t>” – hangsúlyozta Nistor Katalin pszichológus, PhD hallgató.</w:t>
      </w:r>
      <w:r w:rsidR="00CD205C">
        <w:t xml:space="preserve"> </w:t>
      </w:r>
    </w:p>
    <w:p w:rsidR="00037D25" w:rsidRDefault="00037D25" w:rsidP="00CD205C">
      <w:pPr>
        <w:ind w:firstLine="708"/>
      </w:pPr>
      <w:r>
        <w:t xml:space="preserve">A munkahelyi zaklatás, </w:t>
      </w:r>
      <w:r w:rsidR="007C5844">
        <w:t xml:space="preserve">és ezen belül is a szekálás, megfélemlítés, az egyik legkomolyabb kockázati tényező a munkahelyi </w:t>
      </w:r>
      <w:r w:rsidR="00D40E11">
        <w:t>stressz szempontjából. Azok a m</w:t>
      </w:r>
      <w:r w:rsidR="007C5844">
        <w:t>unkavállalók, akik rendszeresen ki vannak téve szekálásnak, jóval magasabb stressz szintről, gyakoribb munka-család konfliktusról és alacsonyabb elégedettségről számolnak be. A szekálás gyakoriságának előfordulása összefüggést</w:t>
      </w:r>
      <w:r w:rsidR="003D2F40">
        <w:t xml:space="preserve"> mutat a munka jellegével,</w:t>
      </w:r>
      <w:r w:rsidR="007C5844">
        <w:t xml:space="preserve"> a segédmunkások, szakdolgozók és irodai, ügyviteli dolgozók körében </w:t>
      </w:r>
      <w:r w:rsidR="00D40E11">
        <w:lastRenderedPageBreak/>
        <w:t xml:space="preserve">figyelhető meg legtöbbször. A nők gyakrabban számolnak be szekálásról, szexuális zaklatásról és fizikai erőszakról, </w:t>
      </w:r>
      <w:r w:rsidR="003D2F40">
        <w:t>az erőszakkal való fenyegetés pedig</w:t>
      </w:r>
      <w:r w:rsidR="003D2F40" w:rsidRPr="003D2F40">
        <w:t xml:space="preserve"> </w:t>
      </w:r>
      <w:r w:rsidR="003D2F40">
        <w:t>a férfiak körében volt gyakoribb</w:t>
      </w:r>
      <w:r w:rsidR="00D40E11">
        <w:t xml:space="preserve">. </w:t>
      </w:r>
      <w:r w:rsidR="003D2F40">
        <w:t>A szekálás</w:t>
      </w:r>
      <w:r w:rsidR="002A6B86">
        <w:t xml:space="preserve"> leggyakrabban a felettes és a munkatársak részéről éri a dolgozókat. Szexuális zaklatás a munkatársak és az ügyfelek, páciensek, vendégek részéről éri a munkavállalókat. Erőszakos fenyegetést és fizikai erőszakot is leginkább az ügyfelek, páciensek, vendégek részéről szenvedik el.</w:t>
      </w:r>
    </w:p>
    <w:p w:rsidR="00D40E11" w:rsidRDefault="00D40E11" w:rsidP="00D40E11">
      <w:r>
        <w:t xml:space="preserve">A szexuális zaklatás a Szálláshely-szolgáltatás, vendéglátás, idegenforgalom ágazatában fordult elő kimagaslóan nagy arányban, minden 5. kitöltő valamilyen rendszerességgel elszenvedi. Az erőszakkal való fenyegetés az Egészségügy, szociális ellátás (24%), a Személyszállítás (21%) és a Védelem (21%) területeken fordult elő legnagyobb arányban. Fizikai erőszaktól szintén az Egészségügy, szociális ellátásban dolgozók szenvedtek a leggyakrabban (7%). A szekálás minden ágazatban minimum 28%-ban előfordult, leggyakrabban a Szálloda, vendéglátás, idegenforgalom </w:t>
      </w:r>
      <w:r w:rsidR="00B336E6">
        <w:t>(48%) és az Egészségügy, szociális ellátás (48%) területén.</w:t>
      </w:r>
      <w:r w:rsidR="002A6B86">
        <w:t xml:space="preserve"> </w:t>
      </w:r>
    </w:p>
    <w:p w:rsidR="0057313F" w:rsidRDefault="002D3F8F" w:rsidP="00CD205C">
      <w:pPr>
        <w:ind w:firstLine="708"/>
      </w:pPr>
      <w:r w:rsidRPr="00185DA4">
        <w:t>Az országos átlagnál (43) jóval nagyobb mértékben veszélyezteti a munkakörr</w:t>
      </w:r>
      <w:r w:rsidR="00CD205C">
        <w:t>el járó érzelmi megterhelés az o</w:t>
      </w:r>
      <w:r w:rsidRPr="00185DA4">
        <w:t>ktatás (67), valamint az egészségügyi és szociáli</w:t>
      </w:r>
      <w:r w:rsidR="0054057F">
        <w:t>s</w:t>
      </w:r>
      <w:r w:rsidRPr="00185DA4">
        <w:t xml:space="preserve"> ellátás (69) területén dolgozókat.</w:t>
      </w:r>
      <w:r w:rsidR="00B05AA7" w:rsidRPr="00185DA4">
        <w:t xml:space="preserve"> </w:t>
      </w:r>
      <w:r w:rsidR="0057313F">
        <w:t xml:space="preserve">Különösen alacsony pontszámokat értek a Hatáskör </w:t>
      </w:r>
      <w:r w:rsidR="002F0C71" w:rsidRPr="00185DA4">
        <w:t>(munkavégzésre gyakrolt kontroll)</w:t>
      </w:r>
      <w:r w:rsidR="00B05AA7" w:rsidRPr="00185DA4">
        <w:t xml:space="preserve"> (27), valamint a </w:t>
      </w:r>
      <w:r w:rsidR="002E1755">
        <w:t>J</w:t>
      </w:r>
      <w:r w:rsidR="002F0C71" w:rsidRPr="00185DA4">
        <w:t xml:space="preserve">utalmazás (elismerés) terén a </w:t>
      </w:r>
      <w:r w:rsidR="00CD205C">
        <w:t>S</w:t>
      </w:r>
      <w:r w:rsidR="002F0C71" w:rsidRPr="00185DA4">
        <w:t>zemélyszállítás, közlekedés, postai szolgáltatások ágazat dolgozói</w:t>
      </w:r>
      <w:r w:rsidR="0057313F">
        <w:t>.</w:t>
      </w:r>
    </w:p>
    <w:p w:rsidR="00251B53" w:rsidRDefault="0057313F" w:rsidP="00CD205C">
      <w:pPr>
        <w:ind w:firstLine="708"/>
      </w:pPr>
      <w:r w:rsidRPr="00185DA4">
        <w:t>Amiből pedig erőt meríthetnek a dolgozók, az a munkakör egyértelműsége (71), a munka értelmessége (68), és a jó munkahelyi közösség (70).</w:t>
      </w:r>
      <w:r>
        <w:t xml:space="preserve"> </w:t>
      </w:r>
      <w:r w:rsidR="00FC76EE" w:rsidRPr="00185DA4">
        <w:t>A munkahelyi elégede</w:t>
      </w:r>
      <w:r w:rsidR="00F66418">
        <w:t xml:space="preserve">ttséget tekintve a legmagasabb </w:t>
      </w:r>
      <w:r w:rsidR="00FC76EE" w:rsidRPr="00185DA4">
        <w:t xml:space="preserve">értéket (60) a </w:t>
      </w:r>
      <w:r w:rsidR="00926B95">
        <w:t>S</w:t>
      </w:r>
      <w:r w:rsidR="00FC76EE" w:rsidRPr="00185DA4">
        <w:t xml:space="preserve">zakmai, </w:t>
      </w:r>
      <w:r w:rsidR="0054057F">
        <w:t xml:space="preserve">tudományos és műszaki területen </w:t>
      </w:r>
      <w:r w:rsidR="00FC76EE" w:rsidRPr="00185DA4">
        <w:t xml:space="preserve">dolgozók </w:t>
      </w:r>
      <w:r w:rsidR="0054057F">
        <w:t xml:space="preserve">és az IT, telekommunikáció, média ágazat munkatársai </w:t>
      </w:r>
      <w:r w:rsidR="00FC76EE" w:rsidRPr="00185DA4">
        <w:t>értek el</w:t>
      </w:r>
      <w:r w:rsidR="0054057F">
        <w:t xml:space="preserve"> (58).</w:t>
      </w:r>
      <w:r w:rsidR="00FC76EE" w:rsidRPr="00185DA4">
        <w:t xml:space="preserve"> </w:t>
      </w:r>
      <w:r w:rsidR="0054057F">
        <w:t>A</w:t>
      </w:r>
      <w:r w:rsidR="004E4B21" w:rsidRPr="00185DA4">
        <w:t xml:space="preserve">z országos átlaghoz (54) képest jelentősen kevésbé elégedettek a </w:t>
      </w:r>
      <w:r w:rsidR="00926B95">
        <w:t>S</w:t>
      </w:r>
      <w:r w:rsidR="004E4B21" w:rsidRPr="00185DA4">
        <w:t>zemé</w:t>
      </w:r>
      <w:r w:rsidR="000441EF" w:rsidRPr="00185DA4">
        <w:t xml:space="preserve">lyszállítás, közlekedés, postai </w:t>
      </w:r>
      <w:r w:rsidR="004E4B21" w:rsidRPr="00185DA4">
        <w:t>szolgáltatás ágazat (45)</w:t>
      </w:r>
      <w:r w:rsidR="0054057F">
        <w:t xml:space="preserve"> valamint a Védelem (igazságügy, b</w:t>
      </w:r>
      <w:r w:rsidR="000E7CFA">
        <w:t>í</w:t>
      </w:r>
      <w:r w:rsidR="0054057F">
        <w:t>róság, büntetésvégrehajtás)</w:t>
      </w:r>
      <w:r w:rsidR="004E4B21" w:rsidRPr="00185DA4">
        <w:t xml:space="preserve"> kitöltői. </w:t>
      </w:r>
    </w:p>
    <w:p w:rsidR="004E4B21" w:rsidRPr="00185DA4" w:rsidRDefault="00181561">
      <w:pPr>
        <w:rPr>
          <w:b/>
        </w:rPr>
      </w:pPr>
      <w:r w:rsidRPr="00185DA4">
        <w:rPr>
          <w:b/>
        </w:rPr>
        <w:t>Melyek a legstresszesebb foglalkozási ágazatok ma Magyarországon?</w:t>
      </w:r>
    </w:p>
    <w:p w:rsidR="00181561" w:rsidRPr="00185DA4" w:rsidRDefault="0054057F">
      <w:r>
        <w:t>A munkahelyi stressz mértéke a S</w:t>
      </w:r>
      <w:r w:rsidR="00181561" w:rsidRPr="00185DA4">
        <w:t>zálláshely-szolgáltatás, vendéglátás, idegenforgalom ágazatban volt a leg</w:t>
      </w:r>
      <w:r>
        <w:t>jelentősebb (56), ezt követi a K</w:t>
      </w:r>
      <w:r w:rsidR="00181561" w:rsidRPr="00185DA4">
        <w:t xml:space="preserve">ereskedelem, gépjárműjavítás, ingatlan ügyek ágazat (55), </w:t>
      </w:r>
      <w:r>
        <w:t>és a Személyszállítás, közlekedés, postai szolgáltatás ágazat (</w:t>
      </w:r>
      <w:r w:rsidR="00FF5E87">
        <w:t>54)</w:t>
      </w:r>
      <w:r>
        <w:t xml:space="preserve">. </w:t>
      </w:r>
      <w:r w:rsidR="00FF5E87">
        <w:t>U</w:t>
      </w:r>
      <w:r w:rsidR="00181561" w:rsidRPr="00185DA4">
        <w:t xml:space="preserve">gyanakkor az országos átlaghoz képest (52) némileg alacsonyabb stressz szint volt mérhető az </w:t>
      </w:r>
      <w:r w:rsidR="00FF5E87">
        <w:t>E</w:t>
      </w:r>
      <w:r w:rsidR="00181561" w:rsidRPr="00185DA4">
        <w:t>gyéb szolgáltatás (érdekképviselet, nonprofit szervezet, szépségápolás stb.)</w:t>
      </w:r>
      <w:r w:rsidR="00FF5E87">
        <w:t xml:space="preserve">, Energiaipar, bányászat, víz- és hulladékgazdálkodás (50), valamint a Művészet, szórakoztatás, sport, szabadidő (50) </w:t>
      </w:r>
      <w:r w:rsidR="00181561" w:rsidRPr="00185DA4">
        <w:t>ágazati kategóriában dolgozók körében.</w:t>
      </w:r>
    </w:p>
    <w:p w:rsidR="008C0626" w:rsidRPr="00185DA4" w:rsidRDefault="00F577F8">
      <w:pPr>
        <w:rPr>
          <w:b/>
        </w:rPr>
      </w:pPr>
      <w:r w:rsidRPr="00185DA4">
        <w:rPr>
          <w:b/>
        </w:rPr>
        <w:t>Női-férfi különbségek</w:t>
      </w:r>
    </w:p>
    <w:p w:rsidR="00F577F8" w:rsidRPr="00185DA4" w:rsidRDefault="00FF5E87">
      <w:r>
        <w:t>A nők számára a S</w:t>
      </w:r>
      <w:r w:rsidR="00F577F8" w:rsidRPr="00185DA4">
        <w:t xml:space="preserve">zemélyszállítás, közlekedés, postai szolgáltatások </w:t>
      </w:r>
      <w:r>
        <w:t xml:space="preserve">(59) </w:t>
      </w:r>
      <w:r w:rsidR="00F577F8" w:rsidRPr="00185DA4">
        <w:t xml:space="preserve">és a </w:t>
      </w:r>
      <w:r>
        <w:t>S</w:t>
      </w:r>
      <w:r w:rsidR="00F577F8" w:rsidRPr="00185DA4">
        <w:t xml:space="preserve">zálláshely szolgáltatás, vendéglátás, idegenforgalom </w:t>
      </w:r>
      <w:r>
        <w:t xml:space="preserve">(58) </w:t>
      </w:r>
      <w:r w:rsidR="00F577F8" w:rsidRPr="00185DA4">
        <w:t>a le</w:t>
      </w:r>
      <w:r>
        <w:t>gstresszesebb ágazatok, míg az O</w:t>
      </w:r>
      <w:r w:rsidR="00F577F8" w:rsidRPr="00185DA4">
        <w:t>ktatásban</w:t>
      </w:r>
      <w:r>
        <w:t xml:space="preserve"> (52) és az Egyéb szolgáltatások</w:t>
      </w:r>
      <w:r w:rsidR="00F577F8" w:rsidRPr="00185DA4">
        <w:t xml:space="preserve"> (érdekképviselet, politika, egyház) </w:t>
      </w:r>
      <w:r w:rsidR="00F66418">
        <w:t>ágazatokat élik meg legkevé</w:t>
      </w:r>
      <w:r w:rsidR="00F577F8" w:rsidRPr="00185DA4">
        <w:t>sb</w:t>
      </w:r>
      <w:r w:rsidR="00F66418">
        <w:t>é</w:t>
      </w:r>
      <w:r w:rsidR="00F577F8" w:rsidRPr="00185DA4">
        <w:t xml:space="preserve"> stres</w:t>
      </w:r>
      <w:r w:rsidR="005338B6" w:rsidRPr="00185DA4">
        <w:t>sz</w:t>
      </w:r>
      <w:r w:rsidR="00F66418">
        <w:t>es</w:t>
      </w:r>
      <w:r w:rsidR="005338B6" w:rsidRPr="00185DA4">
        <w:t>nek. A férfiak ezzel szemben</w:t>
      </w:r>
      <w:r>
        <w:t xml:space="preserve"> az E</w:t>
      </w:r>
      <w:r w:rsidR="00F577F8" w:rsidRPr="00185DA4">
        <w:t xml:space="preserve">nergia ipar, bányászat, víz- és </w:t>
      </w:r>
      <w:r w:rsidR="005338B6" w:rsidRPr="00185DA4">
        <w:t>hulladék gazdálkodás</w:t>
      </w:r>
      <w:r>
        <w:t xml:space="preserve"> (52), a S</w:t>
      </w:r>
      <w:r w:rsidR="005338B6" w:rsidRPr="00185DA4">
        <w:t>zakmai, tudományos, műszak</w:t>
      </w:r>
      <w:r w:rsidR="00900E81" w:rsidRPr="00185DA4">
        <w:t xml:space="preserve">i tevékenység </w:t>
      </w:r>
      <w:r>
        <w:t xml:space="preserve">(51) </w:t>
      </w:r>
      <w:r w:rsidR="00900E81" w:rsidRPr="00185DA4">
        <w:t>ágazatában</w:t>
      </w:r>
      <w:r>
        <w:t>, valamint az Oktatás (51)</w:t>
      </w:r>
      <w:r w:rsidR="00900E81" w:rsidRPr="00185DA4">
        <w:t xml:space="preserve"> számolnak be a legnagyobb stressz terhelésről. Számukra a l</w:t>
      </w:r>
      <w:r>
        <w:t>egkevéssé stresszes ágazatok a V</w:t>
      </w:r>
      <w:r w:rsidR="00900E81" w:rsidRPr="00185DA4">
        <w:t>édelem (igazságügy, bíróság, büntetés végrehajtás)</w:t>
      </w:r>
      <w:r>
        <w:t>(45), valamint a P</w:t>
      </w:r>
      <w:r w:rsidR="00900E81" w:rsidRPr="00185DA4">
        <w:t>énzügyi, biztosítási tevékenységek</w:t>
      </w:r>
      <w:r>
        <w:t xml:space="preserve"> (45)</w:t>
      </w:r>
      <w:r w:rsidR="00900E81" w:rsidRPr="00185DA4">
        <w:t xml:space="preserve">. </w:t>
      </w:r>
    </w:p>
    <w:p w:rsidR="00900E81" w:rsidRPr="00185DA4" w:rsidRDefault="00900E81">
      <w:r w:rsidRPr="00185DA4">
        <w:t>Összességében a magyar nők nagyobb stresszről számolnak be, mint a férfiak, a kiégés, az  alvászavarok, a munka és a család közötti konfliktus is nagyobb arányban fordul elő a nők körében és a munkahelyükkel is elégedetlenebbek, mint a férfiak.</w:t>
      </w:r>
    </w:p>
    <w:p w:rsidR="00C97CFA" w:rsidRDefault="00C97CFA">
      <w:pPr>
        <w:rPr>
          <w:b/>
        </w:rPr>
      </w:pPr>
    </w:p>
    <w:p w:rsidR="00900E81" w:rsidRPr="00185DA4" w:rsidRDefault="00900E81">
      <w:pPr>
        <w:rPr>
          <w:b/>
        </w:rPr>
      </w:pPr>
      <w:r w:rsidRPr="00185DA4">
        <w:rPr>
          <w:b/>
        </w:rPr>
        <w:lastRenderedPageBreak/>
        <w:t>Végzettség</w:t>
      </w:r>
    </w:p>
    <w:p w:rsidR="00900E81" w:rsidRPr="00185DA4" w:rsidRDefault="00900E81">
      <w:r w:rsidRPr="00185DA4">
        <w:t xml:space="preserve">A kutatási eredmények arra is rámutattak, hogy </w:t>
      </w:r>
      <w:r w:rsidR="00777918" w:rsidRPr="00185DA4">
        <w:t xml:space="preserve">a magasabb </w:t>
      </w:r>
      <w:r w:rsidR="00FF5E87">
        <w:t xml:space="preserve">iskolai </w:t>
      </w:r>
      <w:r w:rsidR="00777918" w:rsidRPr="00185DA4">
        <w:t>végzettség</w:t>
      </w:r>
      <w:r w:rsidR="00FF5E87">
        <w:t>, valamint a szakképzettség is</w:t>
      </w:r>
      <w:r w:rsidR="00777918" w:rsidRPr="00185DA4">
        <w:t xml:space="preserve"> egyfajta védőfaktor lehet a stresszel szemben, hiszen a főiskolai vagy egyetemi végzettséggel </w:t>
      </w:r>
      <w:r w:rsidR="00FF5E87">
        <w:t xml:space="preserve">ill. szakközépiskolai érettségivel </w:t>
      </w:r>
      <w:r w:rsidR="00777918" w:rsidRPr="00185DA4">
        <w:t>rendelkezők számolnak be a legkevesebb, míg a 8 általános vagy annál kevesebb iskolai végzettséggel rendelkezők a legnagyobb stresszről.</w:t>
      </w:r>
    </w:p>
    <w:p w:rsidR="00777918" w:rsidRPr="00185DA4" w:rsidRDefault="00777918">
      <w:pPr>
        <w:rPr>
          <w:b/>
        </w:rPr>
      </w:pPr>
      <w:r w:rsidRPr="00185DA4">
        <w:rPr>
          <w:b/>
        </w:rPr>
        <w:t>Beosztás</w:t>
      </w:r>
    </w:p>
    <w:p w:rsidR="00777918" w:rsidRPr="00185DA4" w:rsidRDefault="00777918">
      <w:r w:rsidRPr="00185DA4">
        <w:t>Beosztásunk szintén jelentősen befolyásolhatja munkahelyi stressz szintünke</w:t>
      </w:r>
      <w:r w:rsidR="00FF5E87">
        <w:t>t. Jelen felmérés szerint a diplomás felsővezetők é</w:t>
      </w:r>
      <w:r w:rsidR="00452E21">
        <w:t>rtek el legalacsonyabb</w:t>
      </w:r>
      <w:r w:rsidRPr="00185DA4">
        <w:t xml:space="preserve"> stressz</w:t>
      </w:r>
      <w:r w:rsidR="00452E21">
        <w:t xml:space="preserve"> szintet</w:t>
      </w:r>
      <w:r w:rsidRPr="00185DA4">
        <w:t>, míg a segéd- és</w:t>
      </w:r>
      <w:r w:rsidR="00452E21">
        <w:t xml:space="preserve"> betanított munkások a legmagasabbat</w:t>
      </w:r>
      <w:r w:rsidRPr="00185DA4">
        <w:t xml:space="preserve">. </w:t>
      </w:r>
      <w:r w:rsidR="00625612" w:rsidRPr="00185DA4">
        <w:t>Jelentős stressz terhelésről számoltak be még az irodai, ügyviteli dolgozók és a nem diplomás vezetők is.</w:t>
      </w:r>
    </w:p>
    <w:p w:rsidR="008C0626" w:rsidRPr="00185DA4" w:rsidRDefault="008C0626">
      <w:pPr>
        <w:rPr>
          <w:b/>
        </w:rPr>
      </w:pPr>
      <w:r w:rsidRPr="00185DA4">
        <w:rPr>
          <w:b/>
        </w:rPr>
        <w:t>Mennyire vagyunk stresszesek a többi európai országhoz képest?</w:t>
      </w:r>
    </w:p>
    <w:p w:rsidR="008C0626" w:rsidRPr="00185DA4" w:rsidRDefault="00452E21">
      <w:r>
        <w:t>A COPSOQ II kérdőív lehetővé tesz nemzetközi</w:t>
      </w:r>
      <w:r w:rsidR="000441EF" w:rsidRPr="00185DA4">
        <w:t xml:space="preserve"> </w:t>
      </w:r>
      <w:r>
        <w:t>szintű összehasonlítást is. S</w:t>
      </w:r>
      <w:r w:rsidR="000441EF" w:rsidRPr="00185DA4">
        <w:t>panyol, német és dán országos összehasonlításban Magyarország elég rosszul sz</w:t>
      </w:r>
      <w:r>
        <w:t xml:space="preserve">erepel, a magyar munkavállalók stressz szintje kétszerese a dánokénak. </w:t>
      </w:r>
      <w:r w:rsidR="000441EF" w:rsidRPr="00185DA4">
        <w:t>A munkahelyi stressz tényezők közül a munka értelmességében (67), a vezetés minőségében (49) és a munkahelyi elégedettségben</w:t>
      </w:r>
      <w:r w:rsidR="00337B8B" w:rsidRPr="00185DA4">
        <w:t xml:space="preserve"> (53)</w:t>
      </w:r>
      <w:r>
        <w:t xml:space="preserve"> is Magyarország érte</w:t>
      </w:r>
      <w:r w:rsidR="000441EF" w:rsidRPr="00185DA4">
        <w:t xml:space="preserve"> el a legalacsonyabb pontszámot. </w:t>
      </w:r>
      <w:r w:rsidR="00337B8B" w:rsidRPr="00185DA4">
        <w:t>Az érzelmi megter</w:t>
      </w:r>
      <w:r>
        <w:t>helés viszont alacsonyabb hazánkban</w:t>
      </w:r>
      <w:r w:rsidR="00337B8B" w:rsidRPr="00185DA4">
        <w:t xml:space="preserve"> </w:t>
      </w:r>
      <w:r w:rsidR="006E4343">
        <w:t>(54), mint a németeknél (63), illetve</w:t>
      </w:r>
      <w:r w:rsidR="00337B8B" w:rsidRPr="00185DA4">
        <w:t xml:space="preserve"> a munkahely iránti el</w:t>
      </w:r>
      <w:r>
        <w:t>kötelezettség magasabb a magyar dolgozók körében</w:t>
      </w:r>
      <w:r w:rsidR="00337B8B" w:rsidRPr="00185DA4">
        <w:t xml:space="preserve"> (50), mint a spanyoloknál (38).</w:t>
      </w:r>
    </w:p>
    <w:p w:rsidR="00C158AF" w:rsidRDefault="00C158AF" w:rsidP="00FA63B8">
      <w:pPr>
        <w:spacing w:after="0" w:line="240" w:lineRule="auto"/>
        <w:ind w:firstLine="708"/>
        <w:jc w:val="both"/>
      </w:pPr>
      <w:r>
        <w:t xml:space="preserve">A pszichoszociális kockázati mutatók vállalati szintű felmérése lehetőséget nyújt a problémás területek azonosítására és célzott stresszcsökkentő beavatkozásokat tervezésére. </w:t>
      </w:r>
    </w:p>
    <w:p w:rsidR="00C158AF" w:rsidRDefault="00C158AF" w:rsidP="00FA63B8">
      <w:pPr>
        <w:spacing w:after="0" w:line="240" w:lineRule="auto"/>
        <w:ind w:firstLine="708"/>
        <w:jc w:val="both"/>
      </w:pPr>
    </w:p>
    <w:p w:rsidR="00FA63B8" w:rsidRPr="00ED7853" w:rsidRDefault="00FA63B8" w:rsidP="00FA63B8">
      <w:pPr>
        <w:spacing w:after="0" w:line="240" w:lineRule="auto"/>
        <w:ind w:firstLine="708"/>
        <w:jc w:val="both"/>
      </w:pPr>
      <w:r>
        <w:t xml:space="preserve">A munkahelyi stresszről, munkavállalói és munkáltatói stresszkezelési lehetőségekről és a pszichoszociális kockázatértékelésről bővebb információk olvashatók a Munkahelyi Stressz Információs Oldalon a </w:t>
      </w:r>
      <w:hyperlink r:id="rId8" w:history="1">
        <w:r w:rsidRPr="00147EE3">
          <w:rPr>
            <w:rStyle w:val="Hyperlink"/>
          </w:rPr>
          <w:t>www.munkahelyistresszinfo.hu</w:t>
        </w:r>
      </w:hyperlink>
      <w:r>
        <w:t xml:space="preserve"> címen.</w:t>
      </w:r>
    </w:p>
    <w:p w:rsidR="00FA63B8" w:rsidRPr="00ED7853" w:rsidRDefault="00FA63B8" w:rsidP="00FA63B8">
      <w:pPr>
        <w:spacing w:after="0" w:line="240" w:lineRule="auto"/>
        <w:ind w:firstLine="708"/>
        <w:jc w:val="both"/>
      </w:pPr>
    </w:p>
    <w:p w:rsidR="00FA63B8" w:rsidRDefault="00FA63B8" w:rsidP="00FA63B8"/>
    <w:p w:rsidR="00FA63B8" w:rsidRDefault="00FA63B8" w:rsidP="00FA63B8">
      <w:r>
        <w:t>További információk:</w:t>
      </w:r>
    </w:p>
    <w:p w:rsidR="00FA63B8" w:rsidRDefault="00FA63B8" w:rsidP="00FA63B8">
      <w:r w:rsidRPr="00F92A7C">
        <w:rPr>
          <w:b/>
        </w:rPr>
        <w:t>Zakor Tünde</w:t>
      </w:r>
      <w:r>
        <w:t xml:space="preserve"> kommunikációs tanácsadó</w:t>
      </w:r>
      <w:r w:rsidR="009F6370">
        <w:t>, stressz tréner</w:t>
      </w:r>
      <w:r>
        <w:br/>
        <w:t>Semmelweis Egyetem Magatartástudományi Intézet Munkahelyi Stressz Kutatócsoport</w:t>
      </w:r>
      <w:r>
        <w:br/>
        <w:t xml:space="preserve">E-mail: </w:t>
      </w:r>
      <w:hyperlink r:id="rId9" w:history="1">
        <w:r w:rsidRPr="00BD4D2A">
          <w:rPr>
            <w:rStyle w:val="Hyperlink"/>
          </w:rPr>
          <w:t>tunde.zakor@lifecontrol.hu</w:t>
        </w:r>
      </w:hyperlink>
      <w:r>
        <w:br/>
        <w:t>Mobil: 0620 374 5213</w:t>
      </w:r>
      <w:r>
        <w:br/>
      </w:r>
      <w:hyperlink r:id="rId10" w:history="1">
        <w:r w:rsidRPr="00BD4D2A">
          <w:rPr>
            <w:rStyle w:val="Hyperlink"/>
          </w:rPr>
          <w:t>www.munkahelyistresszinfo.hu</w:t>
        </w:r>
      </w:hyperlink>
      <w:r>
        <w:t xml:space="preserve"> </w:t>
      </w:r>
    </w:p>
    <w:p w:rsidR="00B05AA7" w:rsidRPr="00185DA4" w:rsidRDefault="00185DA4">
      <w:pPr>
        <w:rPr>
          <w:b/>
        </w:rPr>
      </w:pPr>
      <w:r w:rsidRPr="00185DA4">
        <w:rPr>
          <w:b/>
        </w:rPr>
        <w:t>Háttérinformációk</w:t>
      </w:r>
    </w:p>
    <w:p w:rsidR="00185DA4" w:rsidRPr="00185DA4" w:rsidRDefault="00185DA4" w:rsidP="00185DA4">
      <w:pPr>
        <w:rPr>
          <w:rFonts w:eastAsiaTheme="minorEastAsia" w:cs="Times New Roman"/>
          <w:b/>
          <w:lang w:eastAsia="hu-HU"/>
        </w:rPr>
      </w:pPr>
      <w:r w:rsidRPr="00185DA4">
        <w:rPr>
          <w:b/>
        </w:rPr>
        <w:t xml:space="preserve">COPSOQ II kérdőív </w:t>
      </w:r>
      <w:r w:rsidRPr="00185DA4">
        <w:rPr>
          <w:rFonts w:eastAsiaTheme="minorEastAsia" w:cs="Times New Roman"/>
          <w:b/>
          <w:lang w:eastAsia="hu-HU"/>
        </w:rPr>
        <w:t>(Koppenhágai Kérdőív a Munkahelyi Pszichoszociális Tényezőkről)</w:t>
      </w:r>
    </w:p>
    <w:p w:rsidR="00185DA4" w:rsidRDefault="00185DA4" w:rsidP="00185DA4">
      <w:pPr>
        <w:spacing w:after="0" w:line="240" w:lineRule="auto"/>
        <w:ind w:firstLine="708"/>
        <w:jc w:val="both"/>
        <w:rPr>
          <w:rFonts w:eastAsiaTheme="minorEastAsia" w:cs="Times New Roman"/>
          <w:lang w:eastAsia="hu-HU"/>
        </w:rPr>
      </w:pPr>
      <w:r w:rsidRPr="00185DA4">
        <w:rPr>
          <w:rFonts w:eastAsiaTheme="minorEastAsia" w:cs="Times New Roman"/>
          <w:lang w:eastAsia="hu-HU"/>
        </w:rPr>
        <w:t>A COPSOQ II kérdőívet Dániában fejlesztették ki, napjainkban több mint 15 ország hatékony és sikerrel alkalmazott kockázatértékelő eszköze. A kérdőív a munkahelyi pszichoszociális kockázati tényezőket és az azzal összefüggésbe hozható egészségi hatásokat- pszichés (pl. kiégés, stressz, alvászavar) és szomatikus megbetegedéseket vizsgálja.</w:t>
      </w:r>
      <w:r>
        <w:rPr>
          <w:rFonts w:eastAsiaTheme="minorEastAsia" w:cs="Times New Roman"/>
          <w:lang w:eastAsia="hu-HU"/>
        </w:rPr>
        <w:t xml:space="preserve"> </w:t>
      </w:r>
    </w:p>
    <w:p w:rsidR="00185DA4" w:rsidRDefault="00185DA4" w:rsidP="00185DA4">
      <w:pPr>
        <w:spacing w:after="0" w:line="240" w:lineRule="auto"/>
        <w:jc w:val="both"/>
      </w:pPr>
      <w:r w:rsidRPr="00ED7853">
        <w:t>A</w:t>
      </w:r>
      <w:r>
        <w:t xml:space="preserve"> </w:t>
      </w:r>
      <w:r w:rsidRPr="00ED7853">
        <w:t xml:space="preserve">kérdőív </w:t>
      </w:r>
      <w:r>
        <w:t xml:space="preserve">az egyéni stressz tényezők mellett, </w:t>
      </w:r>
      <w:r w:rsidRPr="00ED7853">
        <w:t xml:space="preserve">csoportos és szervezeti </w:t>
      </w:r>
      <w:r>
        <w:t xml:space="preserve">felmérésre, társadalmi szintű </w:t>
      </w:r>
      <w:r w:rsidR="00DD39C9">
        <w:t xml:space="preserve">(pl. </w:t>
      </w:r>
      <w:r>
        <w:t>országos és iparági</w:t>
      </w:r>
      <w:r w:rsidR="00DD39C9">
        <w:t>)</w:t>
      </w:r>
      <w:r>
        <w:t xml:space="preserve"> </w:t>
      </w:r>
      <w:r w:rsidRPr="00ED7853">
        <w:t xml:space="preserve"> </w:t>
      </w:r>
      <w:r>
        <w:t>vizsgálatokra, valamint nemzetközi szintű összehasonlításokra egyaránt alkalmas.</w:t>
      </w:r>
    </w:p>
    <w:p w:rsidR="00E54806" w:rsidRDefault="00E54806" w:rsidP="00185DA4">
      <w:pPr>
        <w:spacing w:after="0" w:line="240" w:lineRule="auto"/>
        <w:jc w:val="both"/>
      </w:pPr>
    </w:p>
    <w:p w:rsidR="00E54806" w:rsidRDefault="00E54806" w:rsidP="00E54806">
      <w:pPr>
        <w:pStyle w:val="NormalWeb"/>
        <w:spacing w:before="0" w:beforeAutospacing="0" w:after="0" w:afterAutospacing="0"/>
        <w:textAlignment w:val="baseline"/>
        <w:rPr>
          <w:rFonts w:asciiTheme="majorHAnsi" w:eastAsiaTheme="majorEastAsia" w:hAnsi="Cambria" w:cstheme="majorBidi"/>
          <w:b/>
          <w:bCs/>
          <w:color w:val="00B050"/>
          <w:kern w:val="24"/>
          <w:sz w:val="28"/>
          <w:szCs w:val="28"/>
        </w:rPr>
      </w:pPr>
      <w:r w:rsidRPr="00E54806">
        <w:rPr>
          <w:rFonts w:asciiTheme="majorHAnsi" w:eastAsiaTheme="majorEastAsia" w:hAnsi="Cambria" w:cstheme="majorBidi"/>
          <w:b/>
          <w:bCs/>
          <w:color w:val="00B050"/>
          <w:kern w:val="24"/>
          <w:sz w:val="28"/>
          <w:szCs w:val="28"/>
        </w:rPr>
        <w:lastRenderedPageBreak/>
        <w:t xml:space="preserve"> </w:t>
      </w:r>
    </w:p>
    <w:p w:rsidR="00E54806" w:rsidRPr="00E54806" w:rsidRDefault="00E54806" w:rsidP="00E5480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E54806">
        <w:rPr>
          <w:rFonts w:asciiTheme="minorHAnsi" w:eastAsiaTheme="majorEastAsia" w:hAnsiTheme="minorHAnsi" w:cstheme="majorBidi"/>
          <w:b/>
          <w:bCs/>
          <w:color w:val="00B050"/>
          <w:kern w:val="24"/>
        </w:rPr>
        <w:t>Nemzetközi összehasonlítás a COPSOQ II kérdőívvel a Munkatempó, Érzelmi megterhelés, Munka értelmessége, Szerepkonfliktus, Vezetés minősége szerint (Magyar minta: 13 104fő, nem reprezentatív)</w:t>
      </w:r>
    </w:p>
    <w:p w:rsidR="00E54806" w:rsidRDefault="00C97CFA" w:rsidP="00185DA4">
      <w:pPr>
        <w:spacing w:after="0" w:line="240" w:lineRule="auto"/>
        <w:jc w:val="both"/>
      </w:pPr>
      <w:r w:rsidRPr="00E54806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236AD513" wp14:editId="547CEDAD">
            <wp:simplePos x="0" y="0"/>
            <wp:positionH relativeFrom="column">
              <wp:posOffset>-1270</wp:posOffset>
            </wp:positionH>
            <wp:positionV relativeFrom="paragraph">
              <wp:posOffset>223520</wp:posOffset>
            </wp:positionV>
            <wp:extent cx="6108700" cy="3373120"/>
            <wp:effectExtent l="0" t="0" r="25400" b="1778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806" w:rsidRDefault="00E54806" w:rsidP="00185DA4">
      <w:pPr>
        <w:spacing w:after="0" w:line="240" w:lineRule="auto"/>
        <w:jc w:val="both"/>
      </w:pPr>
    </w:p>
    <w:p w:rsidR="00E54806" w:rsidRDefault="00E54806" w:rsidP="00185DA4">
      <w:pPr>
        <w:spacing w:after="0" w:line="240" w:lineRule="auto"/>
        <w:jc w:val="both"/>
      </w:pPr>
    </w:p>
    <w:p w:rsidR="00E54806" w:rsidRPr="00E54806" w:rsidRDefault="00E54806" w:rsidP="00E54806">
      <w:pPr>
        <w:spacing w:after="0" w:line="240" w:lineRule="auto"/>
        <w:jc w:val="both"/>
        <w:rPr>
          <w:b/>
          <w:bCs/>
          <w:color w:val="00B050"/>
          <w:sz w:val="24"/>
          <w:szCs w:val="24"/>
        </w:rPr>
      </w:pPr>
      <w:r w:rsidRPr="00E54806">
        <w:rPr>
          <w:b/>
          <w:bCs/>
          <w:color w:val="00B050"/>
          <w:sz w:val="24"/>
          <w:szCs w:val="24"/>
        </w:rPr>
        <w:t>Nemzetközi összehasonlítás a COPSOQ II kérdőívvel a Munkahelyi elégedettség és a Munkahely iránti elkötelezettség szerint (Magyar minta 13 104fő, nem reprezentatív)</w:t>
      </w:r>
    </w:p>
    <w:p w:rsidR="00E54806" w:rsidRDefault="00E54806" w:rsidP="00E54806">
      <w:pPr>
        <w:spacing w:after="0" w:line="240" w:lineRule="auto"/>
        <w:jc w:val="both"/>
        <w:rPr>
          <w:b/>
          <w:bCs/>
        </w:rPr>
      </w:pPr>
    </w:p>
    <w:p w:rsidR="00E54806" w:rsidRPr="00E54806" w:rsidRDefault="00E54806" w:rsidP="00E54806">
      <w:pPr>
        <w:spacing w:after="0" w:line="240" w:lineRule="auto"/>
        <w:jc w:val="both"/>
      </w:pPr>
    </w:p>
    <w:p w:rsidR="00E54806" w:rsidRDefault="00E54806" w:rsidP="00185DA4">
      <w:pPr>
        <w:spacing w:after="0" w:line="240" w:lineRule="auto"/>
        <w:jc w:val="both"/>
      </w:pPr>
      <w:r w:rsidRPr="00E54806">
        <w:rPr>
          <w:noProof/>
          <w:lang w:eastAsia="hu-HU"/>
        </w:rPr>
        <w:drawing>
          <wp:inline distT="0" distB="0" distL="0" distR="0" wp14:anchorId="16C1D6F5" wp14:editId="2560287B">
            <wp:extent cx="5494084" cy="2712464"/>
            <wp:effectExtent l="0" t="0" r="11430" b="1206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4806" w:rsidRDefault="00C97CFA" w:rsidP="00185DA4">
      <w:pPr>
        <w:spacing w:after="0" w:line="240" w:lineRule="auto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348D08C" wp14:editId="1B752B75">
            <wp:simplePos x="0" y="0"/>
            <wp:positionH relativeFrom="column">
              <wp:posOffset>5608955</wp:posOffset>
            </wp:positionH>
            <wp:positionV relativeFrom="paragraph">
              <wp:posOffset>105410</wp:posOffset>
            </wp:positionV>
            <wp:extent cx="659765" cy="622300"/>
            <wp:effectExtent l="0" t="0" r="6985" b="635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MF-logo78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CFA" w:rsidRDefault="00C97CFA" w:rsidP="00C97CFA">
      <w:pPr>
        <w:pStyle w:val="NormalWeb"/>
        <w:spacing w:before="0" w:beforeAutospacing="0" w:after="0" w:afterAutospacing="0"/>
        <w:jc w:val="center"/>
        <w:textAlignment w:val="baseline"/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9E698" wp14:editId="35804D08">
            <wp:simplePos x="0" y="0"/>
            <wp:positionH relativeFrom="column">
              <wp:posOffset>-636905</wp:posOffset>
            </wp:positionH>
            <wp:positionV relativeFrom="paragraph">
              <wp:posOffset>-1905</wp:posOffset>
            </wp:positionV>
            <wp:extent cx="466090" cy="61468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yelog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>A projekt a Nemzeti Munkaügyi Hivatal által a munkavédelmi bírságok felhasználása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 xml:space="preserve">keretében nyújtott támogatásból, </w:t>
      </w:r>
    </w:p>
    <w:p w:rsidR="00C97CFA" w:rsidRPr="00C97CFA" w:rsidRDefault="00C97CFA" w:rsidP="00C97CFA">
      <w:pPr>
        <w:pStyle w:val="NormalWeb"/>
        <w:spacing w:before="0" w:beforeAutospacing="0" w:after="0" w:afterAutospacing="0"/>
        <w:jc w:val="center"/>
        <w:textAlignment w:val="baseline"/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</w:pP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 xml:space="preserve">a „Mérőeszköz fejlesztés a munkahelyi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>pszichoszociális kockázat értékelésére” c.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</w:p>
    <w:p w:rsidR="00C97CFA" w:rsidRPr="00C97CFA" w:rsidRDefault="00C97CFA" w:rsidP="00C97CFA">
      <w:pPr>
        <w:pStyle w:val="NormalWeb"/>
        <w:spacing w:before="0" w:beforeAutospacing="0" w:after="0" w:afterAutospacing="0"/>
        <w:jc w:val="center"/>
        <w:textAlignment w:val="baseline"/>
        <w:rPr>
          <w:rFonts w:cstheme="minorHAnsi"/>
          <w:sz w:val="20"/>
          <w:szCs w:val="20"/>
        </w:rPr>
      </w:pP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>OMMF-11-</w:t>
      </w:r>
      <w:proofErr w:type="gramStart"/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>0104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 xml:space="preserve">  Projekt</w:t>
      </w:r>
      <w:proofErr w:type="gramEnd"/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 xml:space="preserve">keretében, a Selye János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>Magyar Magatartástudományi és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 </w:t>
      </w:r>
      <w:r w:rsidRPr="00C97CFA">
        <w:rPr>
          <w:rFonts w:ascii="Arial Narrow" w:hAnsi="Arial Narrow" w:cstheme="minorHAnsi"/>
          <w:bCs/>
          <w:color w:val="595959" w:themeColor="text1" w:themeTint="A6"/>
          <w:kern w:val="24"/>
          <w:sz w:val="20"/>
          <w:szCs w:val="20"/>
        </w:rPr>
        <w:t>Magatartásorvoslási Társaság megbízásából valósult meg.</w:t>
      </w:r>
    </w:p>
    <w:p w:rsidR="00E54806" w:rsidRDefault="00E54806" w:rsidP="00185DA4">
      <w:pPr>
        <w:spacing w:after="0" w:line="240" w:lineRule="auto"/>
        <w:jc w:val="both"/>
      </w:pPr>
    </w:p>
    <w:sectPr w:rsidR="00E54806" w:rsidSect="006E43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F" w:rsidRDefault="00B4414F" w:rsidP="000D1A6A">
      <w:pPr>
        <w:spacing w:after="0" w:line="240" w:lineRule="auto"/>
      </w:pPr>
      <w:r>
        <w:separator/>
      </w:r>
    </w:p>
  </w:endnote>
  <w:endnote w:type="continuationSeparator" w:id="0">
    <w:p w:rsidR="00B4414F" w:rsidRDefault="00B4414F" w:rsidP="000D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F" w:rsidRDefault="00B4414F" w:rsidP="000D1A6A">
      <w:pPr>
        <w:spacing w:after="0" w:line="240" w:lineRule="auto"/>
      </w:pPr>
      <w:r>
        <w:separator/>
      </w:r>
    </w:p>
  </w:footnote>
  <w:footnote w:type="continuationSeparator" w:id="0">
    <w:p w:rsidR="00B4414F" w:rsidRDefault="00B4414F" w:rsidP="000D1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A4"/>
    <w:rsid w:val="00037D25"/>
    <w:rsid w:val="000441EF"/>
    <w:rsid w:val="000A052D"/>
    <w:rsid w:val="000A107E"/>
    <w:rsid w:val="000D1A6A"/>
    <w:rsid w:val="000E7CFA"/>
    <w:rsid w:val="00181561"/>
    <w:rsid w:val="00185DA4"/>
    <w:rsid w:val="00246C39"/>
    <w:rsid w:val="00251B53"/>
    <w:rsid w:val="002A1BFB"/>
    <w:rsid w:val="002A6B86"/>
    <w:rsid w:val="002D3F8F"/>
    <w:rsid w:val="002E1755"/>
    <w:rsid w:val="002F0C71"/>
    <w:rsid w:val="00337B8B"/>
    <w:rsid w:val="003667E3"/>
    <w:rsid w:val="0038206A"/>
    <w:rsid w:val="003A4192"/>
    <w:rsid w:val="003D2F40"/>
    <w:rsid w:val="003E4CB3"/>
    <w:rsid w:val="003E782B"/>
    <w:rsid w:val="004438A7"/>
    <w:rsid w:val="00452E21"/>
    <w:rsid w:val="004A39A9"/>
    <w:rsid w:val="004D68F4"/>
    <w:rsid w:val="004E4B21"/>
    <w:rsid w:val="005338B6"/>
    <w:rsid w:val="0054057F"/>
    <w:rsid w:val="0057313F"/>
    <w:rsid w:val="005B3836"/>
    <w:rsid w:val="00614B95"/>
    <w:rsid w:val="00625612"/>
    <w:rsid w:val="006558BA"/>
    <w:rsid w:val="00697AB6"/>
    <w:rsid w:val="006E4343"/>
    <w:rsid w:val="00777918"/>
    <w:rsid w:val="007C5844"/>
    <w:rsid w:val="007F0E3D"/>
    <w:rsid w:val="00812BA4"/>
    <w:rsid w:val="008C0626"/>
    <w:rsid w:val="008D6564"/>
    <w:rsid w:val="008E1027"/>
    <w:rsid w:val="00900E81"/>
    <w:rsid w:val="00926B95"/>
    <w:rsid w:val="0098337F"/>
    <w:rsid w:val="00985AC5"/>
    <w:rsid w:val="00991C49"/>
    <w:rsid w:val="009D4DA9"/>
    <w:rsid w:val="009F6370"/>
    <w:rsid w:val="00A03008"/>
    <w:rsid w:val="00A20A51"/>
    <w:rsid w:val="00B05AA7"/>
    <w:rsid w:val="00B336E6"/>
    <w:rsid w:val="00B4414F"/>
    <w:rsid w:val="00BD382F"/>
    <w:rsid w:val="00C158AF"/>
    <w:rsid w:val="00C165EB"/>
    <w:rsid w:val="00C22436"/>
    <w:rsid w:val="00C7578D"/>
    <w:rsid w:val="00C97CFA"/>
    <w:rsid w:val="00CD205C"/>
    <w:rsid w:val="00D23BF4"/>
    <w:rsid w:val="00D40E11"/>
    <w:rsid w:val="00D47DB7"/>
    <w:rsid w:val="00DD39C9"/>
    <w:rsid w:val="00E15F44"/>
    <w:rsid w:val="00E436C5"/>
    <w:rsid w:val="00E54806"/>
    <w:rsid w:val="00EC38A0"/>
    <w:rsid w:val="00ED77A9"/>
    <w:rsid w:val="00F577F8"/>
    <w:rsid w:val="00F66418"/>
    <w:rsid w:val="00F94EA9"/>
    <w:rsid w:val="00FA60AA"/>
    <w:rsid w:val="00FA63B8"/>
    <w:rsid w:val="00FC76EE"/>
    <w:rsid w:val="00FD3A8A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6A"/>
  </w:style>
  <w:style w:type="paragraph" w:styleId="Footer">
    <w:name w:val="footer"/>
    <w:basedOn w:val="Normal"/>
    <w:link w:val="FooterChar"/>
    <w:uiPriority w:val="99"/>
    <w:unhideWhenUsed/>
    <w:rsid w:val="000D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6A"/>
  </w:style>
  <w:style w:type="paragraph" w:styleId="NormalWeb">
    <w:name w:val="Normal (Web)"/>
    <w:basedOn w:val="Normal"/>
    <w:uiPriority w:val="99"/>
    <w:unhideWhenUsed/>
    <w:rsid w:val="000D1A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6A"/>
  </w:style>
  <w:style w:type="paragraph" w:styleId="Footer">
    <w:name w:val="footer"/>
    <w:basedOn w:val="Normal"/>
    <w:link w:val="FooterChar"/>
    <w:uiPriority w:val="99"/>
    <w:unhideWhenUsed/>
    <w:rsid w:val="000D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6A"/>
  </w:style>
  <w:style w:type="paragraph" w:styleId="NormalWeb">
    <w:name w:val="Normal (Web)"/>
    <w:basedOn w:val="Normal"/>
    <w:uiPriority w:val="99"/>
    <w:unhideWhenUsed/>
    <w:rsid w:val="000D1A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helyistresszinfo.hu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unkahelyistresszkerdoiv.hu" TargetMode="External"/><Relationship Id="rId12" Type="http://schemas.openxmlformats.org/officeDocument/2006/relationships/chart" Target="charts/chart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unkahelyistresszinf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nde.zakor@lifecontrol.hu" TargetMode="External"/><Relationship Id="rId14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HP\Desktop\Orsz%20&#225;tlagok,%20anova%20Gr&#246;ningen%20_Final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HP\Desktop\Orsz%20&#225;tlagok,%20anova%20Gr&#246;ningen%20_Fina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Munka4!$C$64</c:f>
              <c:strCache>
                <c:ptCount val="1"/>
                <c:pt idx="0">
                  <c:v>Magyarország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Munka4!$B$65:$B$69</c:f>
              <c:strCache>
                <c:ptCount val="5"/>
                <c:pt idx="0">
                  <c:v>Munkatempó</c:v>
                </c:pt>
                <c:pt idx="1">
                  <c:v>Érzelmi megterhelés</c:v>
                </c:pt>
                <c:pt idx="2">
                  <c:v>A munka értelmessége</c:v>
                </c:pt>
                <c:pt idx="3">
                  <c:v>Szerepkonflikus </c:v>
                </c:pt>
                <c:pt idx="4">
                  <c:v>A vezetés minősége</c:v>
                </c:pt>
              </c:strCache>
            </c:strRef>
          </c:cat>
          <c:val>
            <c:numRef>
              <c:f>Munka4!$C$65:$C$69</c:f>
              <c:numCache>
                <c:formatCode>General</c:formatCode>
                <c:ptCount val="5"/>
                <c:pt idx="0">
                  <c:v>62</c:v>
                </c:pt>
                <c:pt idx="1">
                  <c:v>54</c:v>
                </c:pt>
                <c:pt idx="2">
                  <c:v>67</c:v>
                </c:pt>
                <c:pt idx="3">
                  <c:v>53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Munka4!$D$64</c:f>
              <c:strCache>
                <c:ptCount val="1"/>
                <c:pt idx="0">
                  <c:v>Spanyolország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Munka4!$B$65:$B$69</c:f>
              <c:strCache>
                <c:ptCount val="5"/>
                <c:pt idx="0">
                  <c:v>Munkatempó</c:v>
                </c:pt>
                <c:pt idx="1">
                  <c:v>Érzelmi megterhelés</c:v>
                </c:pt>
                <c:pt idx="2">
                  <c:v>A munka értelmessége</c:v>
                </c:pt>
                <c:pt idx="3">
                  <c:v>Szerepkonflikus </c:v>
                </c:pt>
                <c:pt idx="4">
                  <c:v>A vezetés minősége</c:v>
                </c:pt>
              </c:strCache>
            </c:strRef>
          </c:cat>
          <c:val>
            <c:numRef>
              <c:f>Munka4!$D$65:$D$69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2">
                  <c:v>72</c:v>
                </c:pt>
                <c:pt idx="3">
                  <c:v>32</c:v>
                </c:pt>
                <c:pt idx="4">
                  <c:v>62</c:v>
                </c:pt>
              </c:numCache>
            </c:numRef>
          </c:val>
        </c:ser>
        <c:ser>
          <c:idx val="2"/>
          <c:order val="2"/>
          <c:tx>
            <c:strRef>
              <c:f>Munka4!$E$64</c:f>
              <c:strCache>
                <c:ptCount val="1"/>
                <c:pt idx="0">
                  <c:v>Németország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Munka4!$B$65:$B$69</c:f>
              <c:strCache>
                <c:ptCount val="5"/>
                <c:pt idx="0">
                  <c:v>Munkatempó</c:v>
                </c:pt>
                <c:pt idx="1">
                  <c:v>Érzelmi megterhelés</c:v>
                </c:pt>
                <c:pt idx="2">
                  <c:v>A munka értelmessége</c:v>
                </c:pt>
                <c:pt idx="3">
                  <c:v>Szerepkonflikus </c:v>
                </c:pt>
                <c:pt idx="4">
                  <c:v>A vezetés minősége</c:v>
                </c:pt>
              </c:strCache>
            </c:strRef>
          </c:cat>
          <c:val>
            <c:numRef>
              <c:f>Munka4!$E$65:$E$69</c:f>
              <c:numCache>
                <c:formatCode>General</c:formatCode>
                <c:ptCount val="5"/>
                <c:pt idx="0">
                  <c:v>0</c:v>
                </c:pt>
                <c:pt idx="1">
                  <c:v>63</c:v>
                </c:pt>
                <c:pt idx="2">
                  <c:v>77</c:v>
                </c:pt>
                <c:pt idx="3">
                  <c:v>47</c:v>
                </c:pt>
                <c:pt idx="4">
                  <c:v>53</c:v>
                </c:pt>
              </c:numCache>
            </c:numRef>
          </c:val>
        </c:ser>
        <c:ser>
          <c:idx val="3"/>
          <c:order val="3"/>
          <c:tx>
            <c:strRef>
              <c:f>Munka4!$F$64</c:f>
              <c:strCache>
                <c:ptCount val="1"/>
                <c:pt idx="0">
                  <c:v>Dánia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Munka4!$B$65:$B$69</c:f>
              <c:strCache>
                <c:ptCount val="5"/>
                <c:pt idx="0">
                  <c:v>Munkatempó</c:v>
                </c:pt>
                <c:pt idx="1">
                  <c:v>Érzelmi megterhelés</c:v>
                </c:pt>
                <c:pt idx="2">
                  <c:v>A munka értelmessége</c:v>
                </c:pt>
                <c:pt idx="3">
                  <c:v>Szerepkonflikus </c:v>
                </c:pt>
                <c:pt idx="4">
                  <c:v>A vezetés minősége</c:v>
                </c:pt>
              </c:strCache>
            </c:strRef>
          </c:cat>
          <c:val>
            <c:numRef>
              <c:f>Munka4!$F$65:$F$69</c:f>
              <c:numCache>
                <c:formatCode>General</c:formatCode>
                <c:ptCount val="5"/>
                <c:pt idx="0">
                  <c:v>59</c:v>
                </c:pt>
                <c:pt idx="1">
                  <c:v>40</c:v>
                </c:pt>
                <c:pt idx="2">
                  <c:v>73</c:v>
                </c:pt>
                <c:pt idx="3">
                  <c:v>42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12448"/>
        <c:axId val="126313984"/>
      </c:barChart>
      <c:catAx>
        <c:axId val="126312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hu-HU"/>
          </a:p>
        </c:txPr>
        <c:crossAx val="126313984"/>
        <c:crosses val="autoZero"/>
        <c:auto val="1"/>
        <c:lblAlgn val="ctr"/>
        <c:lblOffset val="100"/>
        <c:noMultiLvlLbl val="0"/>
      </c:catAx>
      <c:valAx>
        <c:axId val="126313984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12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763755225041314"/>
          <c:y val="2.0044097013429546E-2"/>
          <c:w val="0.77795240872668692"/>
          <c:h val="8.2195002233259623E-2"/>
        </c:manualLayout>
      </c:layout>
      <c:overlay val="0"/>
      <c:txPr>
        <a:bodyPr/>
        <a:lstStyle/>
        <a:p>
          <a:pPr>
            <a:defRPr sz="1200" b="1"/>
          </a:pPr>
          <a:endParaRPr lang="hu-H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Munka5!$O$51</c:f>
              <c:strCache>
                <c:ptCount val="1"/>
                <c:pt idx="0">
                  <c:v>Magyarország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Munka5!$N$52:$N$53</c:f>
              <c:strCache>
                <c:ptCount val="2"/>
                <c:pt idx="0">
                  <c:v>Munkahely iránti elkötelezettség </c:v>
                </c:pt>
                <c:pt idx="1">
                  <c:v>Munkahelyi elégedettség</c:v>
                </c:pt>
              </c:strCache>
            </c:strRef>
          </c:cat>
          <c:val>
            <c:numRef>
              <c:f>Munka5!$O$52:$O$53</c:f>
              <c:numCache>
                <c:formatCode>General</c:formatCode>
                <c:ptCount val="2"/>
                <c:pt idx="0">
                  <c:v>50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Munka5!$P$51</c:f>
              <c:strCache>
                <c:ptCount val="1"/>
                <c:pt idx="0">
                  <c:v>Spanyolország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Munka5!$N$52:$N$53</c:f>
              <c:strCache>
                <c:ptCount val="2"/>
                <c:pt idx="0">
                  <c:v>Munkahely iránti elkötelezettség </c:v>
                </c:pt>
                <c:pt idx="1">
                  <c:v>Munkahelyi elégedettség</c:v>
                </c:pt>
              </c:strCache>
            </c:strRef>
          </c:cat>
          <c:val>
            <c:numRef>
              <c:f>Munka5!$P$52:$P$53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Munka5!$Q$51</c:f>
              <c:strCache>
                <c:ptCount val="1"/>
                <c:pt idx="0">
                  <c:v>Dánia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solidFill>
                <a:srgbClr val="002060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8064A2">
                  <a:lumMod val="75000"/>
                </a:srgbClr>
              </a:solidFill>
              <a:ln>
                <a:solidFill>
                  <a:srgbClr val="002060"/>
                </a:solidFill>
              </a:ln>
            </c:spPr>
          </c:dPt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Munka5!$N$52:$N$53</c:f>
              <c:strCache>
                <c:ptCount val="2"/>
                <c:pt idx="0">
                  <c:v>Munkahely iránti elkötelezettség </c:v>
                </c:pt>
                <c:pt idx="1">
                  <c:v>Munkahelyi elégedettség</c:v>
                </c:pt>
              </c:strCache>
            </c:strRef>
          </c:cat>
          <c:val>
            <c:numRef>
              <c:f>Munka5!$Q$52:$Q$53</c:f>
              <c:numCache>
                <c:formatCode>General</c:formatCode>
                <c:ptCount val="2"/>
                <c:pt idx="0">
                  <c:v>60</c:v>
                </c:pt>
                <c:pt idx="1">
                  <c:v>65</c:v>
                </c:pt>
              </c:numCache>
            </c:numRef>
          </c:val>
        </c:ser>
        <c:ser>
          <c:idx val="3"/>
          <c:order val="3"/>
          <c:tx>
            <c:strRef>
              <c:f>Munka5!$R$51</c:f>
              <c:strCache>
                <c:ptCount val="1"/>
                <c:pt idx="0">
                  <c:v>Németország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Munka5!$N$52:$N$53</c:f>
              <c:strCache>
                <c:ptCount val="2"/>
                <c:pt idx="0">
                  <c:v>Munkahely iránti elkötelezettség </c:v>
                </c:pt>
                <c:pt idx="1">
                  <c:v>Munkahelyi elégedettség</c:v>
                </c:pt>
              </c:strCache>
            </c:strRef>
          </c:cat>
          <c:val>
            <c:numRef>
              <c:f>Munka5!$R$52:$R$53</c:f>
              <c:numCache>
                <c:formatCode>General</c:formatCode>
                <c:ptCount val="2"/>
                <c:pt idx="0">
                  <c:v>54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355712"/>
        <c:axId val="126373888"/>
      </c:barChart>
      <c:catAx>
        <c:axId val="12635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hu-HU"/>
          </a:p>
        </c:txPr>
        <c:crossAx val="126373888"/>
        <c:crosses val="autoZero"/>
        <c:auto val="1"/>
        <c:lblAlgn val="ctr"/>
        <c:lblOffset val="100"/>
        <c:noMultiLvlLbl val="0"/>
      </c:catAx>
      <c:valAx>
        <c:axId val="126373888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557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9646710827813199E-2"/>
          <c:y val="2.0044097013429546E-2"/>
          <c:w val="0.71315790387312694"/>
          <c:h val="7.7352853442928776E-2"/>
        </c:manualLayout>
      </c:layout>
      <c:overlay val="0"/>
      <c:txPr>
        <a:bodyPr/>
        <a:lstStyle/>
        <a:p>
          <a:pPr>
            <a:defRPr sz="1100" b="1"/>
          </a:pPr>
          <a:endParaRPr lang="hu-H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0.13493</cdr:x>
      <cdr:y>0.84701</cdr:y>
    </cdr:from>
    <cdr:to>
      <cdr:x>0.20566</cdr:x>
      <cdr:y>1</cdr:y>
    </cdr:to>
    <cdr:sp macro="" textlink="">
      <cdr:nvSpPr>
        <cdr:cNvPr id="3" name="Szövegdoboz 2"/>
        <cdr:cNvSpPr txBox="1"/>
      </cdr:nvSpPr>
      <cdr:spPr>
        <a:xfrm xmlns:a="http://schemas.openxmlformats.org/drawingml/2006/main">
          <a:off x="1181098" y="3638548"/>
          <a:ext cx="619125" cy="657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hu-HU" sz="1100"/>
        </a:p>
      </cdr:txBody>
    </cdr:sp>
  </cdr:relSizeAnchor>
  <cdr:relSizeAnchor xmlns:cdr="http://schemas.openxmlformats.org/drawingml/2006/chartDrawing">
    <cdr:from>
      <cdr:x>0.15143</cdr:x>
      <cdr:y>0.75507</cdr:y>
    </cdr:from>
    <cdr:to>
      <cdr:x>0.18081</cdr:x>
      <cdr:y>0.81997</cdr:y>
    </cdr:to>
    <cdr:sp macro="" textlink="">
      <cdr:nvSpPr>
        <cdr:cNvPr id="13" name="Szövegdoboz 12"/>
        <cdr:cNvSpPr txBox="1"/>
      </cdr:nvSpPr>
      <cdr:spPr>
        <a:xfrm xmlns:a="http://schemas.openxmlformats.org/drawingml/2006/main">
          <a:off x="872338" y="2392061"/>
          <a:ext cx="169250" cy="2056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none" rtlCol="0" anchor="ctr"/>
        <a:lstStyle xmlns:a="http://schemas.openxmlformats.org/drawingml/2006/main"/>
        <a:p xmlns:a="http://schemas.openxmlformats.org/drawingml/2006/main">
          <a:pPr algn="ctr"/>
          <a:r>
            <a:rPr lang="hu-HU" sz="1000" dirty="0"/>
            <a:t>N.A</a:t>
          </a:r>
          <a:r>
            <a:rPr lang="hu-HU" sz="1100" dirty="0"/>
            <a:t>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0.7795</cdr:x>
      <cdr:y>0.01698</cdr:y>
    </cdr:from>
    <cdr:to>
      <cdr:x>0.95638</cdr:x>
      <cdr:y>0.10672</cdr:y>
    </cdr:to>
    <cdr:sp macro="" textlink="">
      <cdr:nvSpPr>
        <cdr:cNvPr id="2" name="Szövegdoboz 1"/>
        <cdr:cNvSpPr txBox="1"/>
      </cdr:nvSpPr>
      <cdr:spPr>
        <a:xfrm xmlns:a="http://schemas.openxmlformats.org/drawingml/2006/main">
          <a:off x="4490505" y="53787"/>
          <a:ext cx="1018947" cy="284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u-HU" sz="1000" dirty="0"/>
            <a:t>N.A.=nincs adat</a:t>
          </a:r>
        </a:p>
      </cdr:txBody>
    </cdr:sp>
  </cdr:relSizeAnchor>
  <cdr:relSizeAnchor xmlns:cdr="http://schemas.openxmlformats.org/drawingml/2006/chartDrawing">
    <cdr:from>
      <cdr:x>0.67569</cdr:x>
      <cdr:y>0.76815</cdr:y>
    </cdr:from>
    <cdr:to>
      <cdr:x>0.71944</cdr:x>
      <cdr:y>0.86114</cdr:y>
    </cdr:to>
    <cdr:sp macro="" textlink="">
      <cdr:nvSpPr>
        <cdr:cNvPr id="3" name="Szövegdoboz 2"/>
        <cdr:cNvSpPr txBox="1"/>
      </cdr:nvSpPr>
      <cdr:spPr>
        <a:xfrm xmlns:a="http://schemas.openxmlformats.org/drawingml/2006/main">
          <a:off x="5560640" y="3476600"/>
          <a:ext cx="360045" cy="420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hu-HU" sz="1000" dirty="0" smtClean="0"/>
            <a:t>N.A.</a:t>
          </a:r>
          <a:endParaRPr lang="hu-HU" sz="1000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1346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5</cp:revision>
  <cp:lastPrinted>2014-05-14T13:10:00Z</cp:lastPrinted>
  <dcterms:created xsi:type="dcterms:W3CDTF">2014-05-14T19:45:00Z</dcterms:created>
  <dcterms:modified xsi:type="dcterms:W3CDTF">2014-05-22T18:19:00Z</dcterms:modified>
</cp:coreProperties>
</file>