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B1" w:rsidRPr="008E1687" w:rsidRDefault="003F248B" w:rsidP="003F248B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8E1687">
        <w:rPr>
          <w:rFonts w:ascii="Arial" w:hAnsi="Arial" w:cs="Arial"/>
          <w:sz w:val="24"/>
          <w:szCs w:val="24"/>
          <w:u w:val="single"/>
        </w:rPr>
        <w:t>Életének állomásai</w:t>
      </w:r>
      <w:r w:rsidR="008E1687">
        <w:rPr>
          <w:rFonts w:ascii="Arial" w:hAnsi="Arial" w:cs="Arial"/>
          <w:sz w:val="24"/>
          <w:szCs w:val="24"/>
          <w:u w:val="single"/>
        </w:rPr>
        <w:t>, fontosabb események</w:t>
      </w:r>
    </w:p>
    <w:p w:rsidR="003F248B" w:rsidRPr="00130D4B" w:rsidRDefault="003F248B" w:rsidP="003F248B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30D4B">
        <w:rPr>
          <w:rFonts w:ascii="Arial" w:hAnsi="Arial" w:cs="Arial"/>
          <w:sz w:val="24"/>
          <w:szCs w:val="24"/>
        </w:rPr>
        <w:t xml:space="preserve">Amikor a </w:t>
      </w:r>
      <w:proofErr w:type="gramStart"/>
      <w:r w:rsidRPr="00130D4B">
        <w:rPr>
          <w:rFonts w:ascii="Arial" w:hAnsi="Arial" w:cs="Arial"/>
          <w:sz w:val="24"/>
          <w:szCs w:val="24"/>
        </w:rPr>
        <w:t>szombathelyi gimnáziumban</w:t>
      </w:r>
      <w:proofErr w:type="gramEnd"/>
      <w:r w:rsidRPr="00130D4B">
        <w:rPr>
          <w:rFonts w:ascii="Arial" w:hAnsi="Arial" w:cs="Arial"/>
          <w:sz w:val="24"/>
          <w:szCs w:val="24"/>
        </w:rPr>
        <w:t xml:space="preserve"> szembesült azzal, hogy nagyon le van maradva a többiekhez képest, mivel osztatlan elemi iskolába járt. (azt írta, jó és rátermett volt a tanítója) Nem keseredett el, hanem keményen tanult és egy kivételével mindenből jelesre érettségizett</w:t>
      </w:r>
    </w:p>
    <w:p w:rsidR="003F248B" w:rsidRPr="00130D4B" w:rsidRDefault="003F248B" w:rsidP="003F248B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30D4B">
        <w:rPr>
          <w:rFonts w:ascii="Arial" w:hAnsi="Arial" w:cs="Arial"/>
          <w:sz w:val="24"/>
          <w:szCs w:val="24"/>
        </w:rPr>
        <w:t>Amikor meghalt a 8 éves öccse (aki örökölte volna a gazdaságot) és anyja elment hozzá az iskolába, hogy haza kell mennie, hogy átvegye a helyét. Mindszenty azt kérte, maradhasson az iskolában és megengedték.</w:t>
      </w:r>
    </w:p>
    <w:p w:rsidR="003F248B" w:rsidRPr="00130D4B" w:rsidRDefault="003F248B" w:rsidP="003F248B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30D4B">
        <w:rPr>
          <w:rFonts w:ascii="Arial" w:hAnsi="Arial" w:cs="Arial"/>
          <w:sz w:val="24"/>
          <w:szCs w:val="24"/>
        </w:rPr>
        <w:t xml:space="preserve">Amikor </w:t>
      </w:r>
      <w:proofErr w:type="gramStart"/>
      <w:r w:rsidRPr="00130D4B">
        <w:rPr>
          <w:rFonts w:ascii="Arial" w:hAnsi="Arial" w:cs="Arial"/>
          <w:sz w:val="24"/>
          <w:szCs w:val="24"/>
        </w:rPr>
        <w:t>mentora</w:t>
      </w:r>
      <w:proofErr w:type="gramEnd"/>
      <w:r w:rsidRPr="00130D4B">
        <w:rPr>
          <w:rFonts w:ascii="Arial" w:hAnsi="Arial" w:cs="Arial"/>
          <w:sz w:val="24"/>
          <w:szCs w:val="24"/>
        </w:rPr>
        <w:t xml:space="preserve">, gróf Mikes János megyéspüspök a bécsi egyetemre küldte és a bécsi </w:t>
      </w:r>
      <w:proofErr w:type="spellStart"/>
      <w:r w:rsidRPr="00130D4B">
        <w:rPr>
          <w:rFonts w:ascii="Arial" w:hAnsi="Arial" w:cs="Arial"/>
          <w:sz w:val="24"/>
          <w:szCs w:val="24"/>
        </w:rPr>
        <w:t>Pázmáneumban</w:t>
      </w:r>
      <w:proofErr w:type="spellEnd"/>
      <w:r w:rsidRPr="00130D4B">
        <w:rPr>
          <w:rFonts w:ascii="Arial" w:hAnsi="Arial" w:cs="Arial"/>
          <w:sz w:val="24"/>
          <w:szCs w:val="24"/>
        </w:rPr>
        <w:t xml:space="preserve">, a magyar teológusok szemináriumában biztosított volna helyet neki. Nem vállalta. Vajon miért nem? Mikes János nem haragudott rá sokáig, és végül, életének végén Mindszenty a </w:t>
      </w:r>
      <w:proofErr w:type="spellStart"/>
      <w:r w:rsidRPr="00130D4B">
        <w:rPr>
          <w:rFonts w:ascii="Arial" w:hAnsi="Arial" w:cs="Arial"/>
          <w:sz w:val="24"/>
          <w:szCs w:val="24"/>
        </w:rPr>
        <w:t>Pázmáneumban</w:t>
      </w:r>
      <w:proofErr w:type="spellEnd"/>
      <w:r w:rsidRPr="00130D4B">
        <w:rPr>
          <w:rFonts w:ascii="Arial" w:hAnsi="Arial" w:cs="Arial"/>
          <w:sz w:val="24"/>
          <w:szCs w:val="24"/>
        </w:rPr>
        <w:t xml:space="preserve"> élt. (</w:t>
      </w:r>
      <w:proofErr w:type="spellStart"/>
      <w:r w:rsidRPr="00130D4B">
        <w:rPr>
          <w:rFonts w:ascii="Arial" w:hAnsi="Arial" w:cs="Arial"/>
          <w:sz w:val="24"/>
          <w:szCs w:val="24"/>
        </w:rPr>
        <w:t>Pázmáneum</w:t>
      </w:r>
      <w:proofErr w:type="spellEnd"/>
      <w:r w:rsidRPr="00130D4B">
        <w:rPr>
          <w:rFonts w:ascii="Arial" w:hAnsi="Arial" w:cs="Arial"/>
          <w:sz w:val="24"/>
          <w:szCs w:val="24"/>
        </w:rPr>
        <w:t xml:space="preserve">: </w:t>
      </w:r>
    </w:p>
    <w:p w:rsidR="00130D4B" w:rsidRPr="009C0240" w:rsidRDefault="00B63FCD" w:rsidP="00B63FCD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130D4B">
        <w:rPr>
          <w:rFonts w:ascii="Arial" w:hAnsi="Arial" w:cs="Arial"/>
          <w:sz w:val="24"/>
          <w:szCs w:val="24"/>
        </w:rPr>
        <w:t xml:space="preserve">Politikai szerepvállalás kérdése, először 1919-ben. </w:t>
      </w:r>
      <w:r w:rsidR="007D1715">
        <w:rPr>
          <w:rFonts w:ascii="Arial" w:hAnsi="Arial" w:cs="Arial"/>
          <w:sz w:val="24"/>
          <w:szCs w:val="24"/>
        </w:rPr>
        <w:t xml:space="preserve">Aktív szervezőmunkát végzett a Keresztényszociális Néppártban, </w:t>
      </w:r>
      <w:proofErr w:type="spellStart"/>
      <w:r w:rsidR="007D1715">
        <w:rPr>
          <w:rFonts w:ascii="Arial" w:hAnsi="Arial" w:cs="Arial"/>
          <w:sz w:val="24"/>
          <w:szCs w:val="24"/>
        </w:rPr>
        <w:t>Károlyiékkal</w:t>
      </w:r>
      <w:proofErr w:type="spellEnd"/>
      <w:r w:rsidR="007D1715">
        <w:rPr>
          <w:rFonts w:ascii="Arial" w:hAnsi="Arial" w:cs="Arial"/>
          <w:sz w:val="24"/>
          <w:szCs w:val="24"/>
        </w:rPr>
        <w:t xml:space="preserve"> szembehelyezkedett. </w:t>
      </w:r>
      <w:r w:rsidRPr="00130D4B">
        <w:rPr>
          <w:rFonts w:ascii="Arial" w:hAnsi="Arial" w:cs="Arial"/>
          <w:sz w:val="24"/>
          <w:szCs w:val="24"/>
        </w:rPr>
        <w:t>Emiatt tartóztatták le</w:t>
      </w:r>
      <w:r w:rsidR="007D1715">
        <w:rPr>
          <w:rFonts w:ascii="Arial" w:hAnsi="Arial" w:cs="Arial"/>
          <w:sz w:val="24"/>
          <w:szCs w:val="24"/>
        </w:rPr>
        <w:t>, kiutasították Zala megyéből, vissza kellett térnie szülőfalujába</w:t>
      </w:r>
      <w:r w:rsidRPr="00130D4B">
        <w:rPr>
          <w:rFonts w:ascii="Arial" w:hAnsi="Arial" w:cs="Arial"/>
          <w:sz w:val="24"/>
          <w:szCs w:val="24"/>
        </w:rPr>
        <w:t>. Mindszenty úgy gondolta, a lelkipásztornak az is a feladata, hogy segítsenek az emberek</w:t>
      </w:r>
      <w:r w:rsidR="00523FB9" w:rsidRPr="00130D4B">
        <w:rPr>
          <w:rFonts w:ascii="Arial" w:hAnsi="Arial" w:cs="Arial"/>
          <w:sz w:val="24"/>
          <w:szCs w:val="24"/>
        </w:rPr>
        <w:t xml:space="preserve">nek </w:t>
      </w:r>
      <w:r w:rsidR="00130D4B">
        <w:rPr>
          <w:rFonts w:ascii="Arial" w:hAnsi="Arial" w:cs="Arial"/>
          <w:sz w:val="24"/>
          <w:szCs w:val="24"/>
        </w:rPr>
        <w:t>eligazodni a politika útvesztőiben, hogy ne lehessen azokat hangzatos szövegekkel megtéveszteni, akik nem elég tanultak ahhoz, hogy megértsék, mi áll ezek mögött (milyen ideológia)</w:t>
      </w:r>
      <w:r w:rsidR="00523FB9" w:rsidRPr="00130D4B">
        <w:rPr>
          <w:rFonts w:ascii="Arial" w:hAnsi="Arial" w:cs="Arial"/>
          <w:sz w:val="24"/>
          <w:szCs w:val="24"/>
        </w:rPr>
        <w:t xml:space="preserve">. Mindszenty hitt abban, hogy Magyarország államformája királyság, hiszen az ezeréves </w:t>
      </w:r>
      <w:r w:rsidR="00130D4B" w:rsidRPr="00130D4B">
        <w:rPr>
          <w:rFonts w:ascii="Arial" w:hAnsi="Arial" w:cs="Arial"/>
          <w:sz w:val="24"/>
          <w:szCs w:val="24"/>
        </w:rPr>
        <w:t xml:space="preserve">alapokon álló állam gyökerei ide nyúlnak vissza. </w:t>
      </w:r>
      <w:r w:rsidR="00130D4B" w:rsidRPr="00130D4B">
        <w:rPr>
          <w:rFonts w:ascii="Arial" w:hAnsi="Arial" w:cs="Arial"/>
          <w:color w:val="231F20"/>
          <w:sz w:val="24"/>
          <w:szCs w:val="24"/>
          <w:shd w:val="clear" w:color="auto" w:fill="FFFFFF"/>
        </w:rPr>
        <w:t>a Magyar Nemzeti Tanács 1918. november 16-án kihirdetett néphatározata értelmében a királyságot a „független és önálló népköztársaság” váltotta fel.</w:t>
      </w:r>
      <w:r w:rsidR="00130D4B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1920-ban intézményesítették a kormányzói tisztséget. (Tehát nem a király, IV. Károly </w:t>
      </w:r>
      <w:r w:rsidR="00130D4B">
        <w:rPr>
          <w:rFonts w:ascii="Arial" w:hAnsi="Arial" w:cs="Arial"/>
          <w:color w:val="231F20"/>
          <w:sz w:val="24"/>
          <w:szCs w:val="24"/>
          <w:shd w:val="clear" w:color="auto" w:fill="FFFFFF"/>
        </w:rPr>
        <w:lastRenderedPageBreak/>
        <w:t>(felesége Zita királyné) uralkodott, ők szerintem akkor már Svájcban élt</w:t>
      </w:r>
      <w:r w:rsidR="009C0240">
        <w:rPr>
          <w:rFonts w:ascii="Arial" w:hAnsi="Arial" w:cs="Arial"/>
          <w:color w:val="231F20"/>
          <w:sz w:val="24"/>
          <w:szCs w:val="24"/>
          <w:shd w:val="clear" w:color="auto" w:fill="FFFFFF"/>
        </w:rPr>
        <w:t>ek</w:t>
      </w:r>
      <w:r w:rsidR="00130D4B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proofErr w:type="gramStart"/>
      <w:r w:rsidR="00130D4B">
        <w:rPr>
          <w:rFonts w:ascii="Arial" w:hAnsi="Arial" w:cs="Arial"/>
          <w:color w:val="231F20"/>
          <w:sz w:val="24"/>
          <w:szCs w:val="24"/>
          <w:shd w:val="clear" w:color="auto" w:fill="FFFFFF"/>
        </w:rPr>
        <w:t>emigrációban</w:t>
      </w:r>
      <w:proofErr w:type="gramEnd"/>
      <w:r w:rsidR="00130D4B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/ száműzeté</w:t>
      </w:r>
      <w:r w:rsidR="009C0240">
        <w:rPr>
          <w:rFonts w:ascii="Arial" w:hAnsi="Arial" w:cs="Arial"/>
          <w:color w:val="231F20"/>
          <w:sz w:val="24"/>
          <w:szCs w:val="24"/>
          <w:shd w:val="clear" w:color="auto" w:fill="FFFFFF"/>
        </w:rPr>
        <w:t>s</w:t>
      </w:r>
      <w:r w:rsidR="00130D4B">
        <w:rPr>
          <w:rFonts w:ascii="Arial" w:hAnsi="Arial" w:cs="Arial"/>
          <w:color w:val="231F20"/>
          <w:sz w:val="24"/>
          <w:szCs w:val="24"/>
          <w:shd w:val="clear" w:color="auto" w:fill="FFFFFF"/>
        </w:rPr>
        <w:t>ben.)</w:t>
      </w:r>
    </w:p>
    <w:p w:rsidR="009C0240" w:rsidRPr="00130D4B" w:rsidRDefault="009C0240" w:rsidP="009C0240">
      <w:pPr>
        <w:pStyle w:val="Listaszerbekezds"/>
        <w:spacing w:line="48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Mindszenty végig, későbbi is királyságpárti maradt, a második világháború után is ragaszkodott ehhez – ezeréves magyar királyság eszméje.</w:t>
      </w:r>
    </w:p>
    <w:p w:rsidR="008809B5" w:rsidRDefault="00130D4B" w:rsidP="008809B5">
      <w:pPr>
        <w:pStyle w:val="Listaszerbekezds"/>
        <w:spacing w:line="480" w:lineRule="auto"/>
        <w:ind w:firstLine="696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Később is ragaszkodott ahhoz, hogy </w:t>
      </w:r>
      <w:r w:rsidR="008E168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közvetlen 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politikai feladatot</w:t>
      </w:r>
      <w:r w:rsidR="00D24FB1">
        <w:rPr>
          <w:rFonts w:ascii="Arial" w:hAnsi="Arial" w:cs="Arial"/>
          <w:color w:val="231F20"/>
          <w:sz w:val="24"/>
          <w:szCs w:val="24"/>
          <w:shd w:val="clear" w:color="auto" w:fill="FFFFFF"/>
        </w:rPr>
        <w:t>, szerepet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nem vállal, de lelkiismereti meggyőződésének megfelelően </w:t>
      </w:r>
      <w:r w:rsidR="007D1715">
        <w:rPr>
          <w:rFonts w:ascii="Arial" w:hAnsi="Arial" w:cs="Arial"/>
          <w:color w:val="231F20"/>
          <w:sz w:val="24"/>
          <w:szCs w:val="24"/>
          <w:shd w:val="clear" w:color="auto" w:fill="FFFFFF"/>
        </w:rPr>
        <w:t>tájékoztatta a híveket.</w:t>
      </w:r>
      <w:r w:rsidR="008E168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Illetve, amikor fontosnak tartotta, az ország vezetőivel levélben, körlevélben, </w:t>
      </w:r>
      <w:proofErr w:type="gramStart"/>
      <w:r w:rsidR="008E1687">
        <w:rPr>
          <w:rFonts w:ascii="Arial" w:hAnsi="Arial" w:cs="Arial"/>
          <w:color w:val="231F20"/>
          <w:sz w:val="24"/>
          <w:szCs w:val="24"/>
          <w:shd w:val="clear" w:color="auto" w:fill="FFFFFF"/>
        </w:rPr>
        <w:t>memorandumban</w:t>
      </w:r>
      <w:proofErr w:type="gramEnd"/>
      <w:r w:rsidR="008E168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vette fel a kapcsolatot.</w:t>
      </w:r>
    </w:p>
    <w:p w:rsidR="008E1687" w:rsidRPr="008E1687" w:rsidRDefault="008E1687" w:rsidP="008E1687">
      <w:pPr>
        <w:spacing w:line="480" w:lineRule="auto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ab/>
        <w:t>(nyilasok, kommunisták, Nemzetgyűlés)</w:t>
      </w:r>
    </w:p>
    <w:p w:rsidR="008809B5" w:rsidRDefault="009C0240" w:rsidP="008809B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09B5">
        <w:rPr>
          <w:rFonts w:ascii="Arial" w:hAnsi="Arial" w:cs="Arial"/>
          <w:sz w:val="24"/>
          <w:szCs w:val="24"/>
        </w:rPr>
        <w:t>Első letartóztatása idején szabadlábra bocsátásának feltételéül a zalaegerszegi kormánybiztos két feltételt szabott: meg kell változtatnia magatartását a Károlyi-rezsimmel kapcsolatban és el kell hagynia Zalaegerszeget, különben 15 év fegyházra ítélik.</w:t>
      </w:r>
      <w:r w:rsidR="00053EE9">
        <w:rPr>
          <w:rFonts w:ascii="Arial" w:hAnsi="Arial" w:cs="Arial"/>
          <w:sz w:val="24"/>
          <w:szCs w:val="24"/>
        </w:rPr>
        <w:t xml:space="preserve"> Ezt nem fogadta el, ezért titokban szabadon engedték. A tiltás ellenére mégis visszament Zalaegerszegre, mert neki csak a püspök parancsolhat – márpedig a püspök nevezte ki Zalaegerszegre. Ezért elfogták a Szombathelyre vitték, a volt püspöki palotába, majd szülőfalujába internálták.</w:t>
      </w:r>
    </w:p>
    <w:p w:rsidR="003F248B" w:rsidRDefault="008809B5" w:rsidP="008809B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809B5">
        <w:rPr>
          <w:rFonts w:ascii="Arial" w:hAnsi="Arial" w:cs="Arial"/>
          <w:sz w:val="24"/>
          <w:szCs w:val="24"/>
        </w:rPr>
        <w:t xml:space="preserve">Névváltoztatás </w:t>
      </w:r>
      <w:proofErr w:type="gramStart"/>
      <w:r w:rsidRPr="008809B5">
        <w:rPr>
          <w:rFonts w:ascii="Arial" w:hAnsi="Arial" w:cs="Arial"/>
          <w:sz w:val="24"/>
          <w:szCs w:val="24"/>
        </w:rPr>
        <w:t>1942. augusztusában</w:t>
      </w:r>
      <w:proofErr w:type="gramEnd"/>
      <w:r w:rsidRPr="008809B5">
        <w:rPr>
          <w:rFonts w:ascii="Arial" w:hAnsi="Arial" w:cs="Arial"/>
          <w:sz w:val="24"/>
          <w:szCs w:val="24"/>
        </w:rPr>
        <w:t xml:space="preserve">, a németes hangzású </w:t>
      </w:r>
      <w:proofErr w:type="spellStart"/>
      <w:r w:rsidRPr="008809B5">
        <w:rPr>
          <w:rFonts w:ascii="Arial" w:hAnsi="Arial" w:cs="Arial"/>
          <w:sz w:val="24"/>
          <w:szCs w:val="24"/>
        </w:rPr>
        <w:t>Pehm-ről</w:t>
      </w:r>
      <w:proofErr w:type="spellEnd"/>
      <w:r w:rsidRPr="008809B5">
        <w:rPr>
          <w:rFonts w:ascii="Arial" w:hAnsi="Arial" w:cs="Arial"/>
          <w:sz w:val="24"/>
          <w:szCs w:val="24"/>
        </w:rPr>
        <w:t xml:space="preserve"> Mindszentyre, születési helye után. Emlékirataiban hangsúlyozza magyar származását – a családban csak magyaros nevű emberek voltak. Sokat vívódott emiatt, de nem szerette volna, hogy a neve miatt ezt magyar érdeknek látta.</w:t>
      </w:r>
    </w:p>
    <w:p w:rsidR="00163AC9" w:rsidRDefault="00163AC9" w:rsidP="008809B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Végig hitt a magyarok egységében. Trianon után háromféle magyarságról beszélt: határon belüli, határon kívüli és </w:t>
      </w:r>
      <w:proofErr w:type="gramStart"/>
      <w:r>
        <w:rPr>
          <w:rFonts w:ascii="Arial" w:hAnsi="Arial" w:cs="Arial"/>
          <w:sz w:val="24"/>
          <w:szCs w:val="24"/>
        </w:rPr>
        <w:t>emigrációban</w:t>
      </w:r>
      <w:proofErr w:type="gramEnd"/>
      <w:r>
        <w:rPr>
          <w:rFonts w:ascii="Arial" w:hAnsi="Arial" w:cs="Arial"/>
          <w:sz w:val="24"/>
          <w:szCs w:val="24"/>
        </w:rPr>
        <w:t xml:space="preserve"> élő.</w:t>
      </w:r>
    </w:p>
    <w:p w:rsidR="00163AC9" w:rsidRDefault="00163AC9" w:rsidP="008809B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 Mária-év megszervezése, 1947. augusztus 15-től.</w:t>
      </w:r>
    </w:p>
    <w:p w:rsidR="009E3090" w:rsidRDefault="00053EE9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Nyilas hatalommal szembeni ellenállás. </w:t>
      </w:r>
      <w:proofErr w:type="gramStart"/>
      <w:r>
        <w:rPr>
          <w:rFonts w:ascii="Arial" w:hAnsi="Arial" w:cs="Arial"/>
          <w:sz w:val="24"/>
          <w:szCs w:val="24"/>
        </w:rPr>
        <w:t>Memorandum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Szálasiéknak</w:t>
      </w:r>
      <w:proofErr w:type="spellEnd"/>
      <w:r>
        <w:rPr>
          <w:rFonts w:ascii="Arial" w:hAnsi="Arial" w:cs="Arial"/>
          <w:sz w:val="24"/>
          <w:szCs w:val="24"/>
        </w:rPr>
        <w:t xml:space="preserve"> a többi főpappal együtt, eljuttatták a nyilas kormányhoz. </w:t>
      </w:r>
      <w:proofErr w:type="gramStart"/>
      <w:r>
        <w:rPr>
          <w:rFonts w:ascii="Arial" w:hAnsi="Arial" w:cs="Arial"/>
          <w:sz w:val="24"/>
          <w:szCs w:val="24"/>
        </w:rPr>
        <w:t>1944. novemberében</w:t>
      </w:r>
      <w:proofErr w:type="gramEnd"/>
      <w:r>
        <w:rPr>
          <w:rFonts w:ascii="Arial" w:hAnsi="Arial" w:cs="Arial"/>
          <w:sz w:val="24"/>
          <w:szCs w:val="24"/>
        </w:rPr>
        <w:t xml:space="preserve"> letartóztatták 26 kispappal és paptárssal együtt, a rendőrautóba nem ült be, főpapi ruhában, áldást osztva, az emberektől kísérve gyalog ment a rendőrkapitányságig. Sopronkőhidára szállították. Főpapi teendőit a fogságban is végezte, misézett, a vele letartóztatott kispapokat pappá szentelte.</w:t>
      </w:r>
    </w:p>
    <w:p w:rsidR="009E3090" w:rsidRDefault="00163AC9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Prímási kinevezés, 1945</w:t>
      </w:r>
      <w:r w:rsidR="009E3090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Grősz</w:t>
      </w:r>
      <w:proofErr w:type="spellEnd"/>
      <w:r>
        <w:rPr>
          <w:rFonts w:ascii="Arial" w:hAnsi="Arial" w:cs="Arial"/>
          <w:sz w:val="24"/>
          <w:szCs w:val="24"/>
        </w:rPr>
        <w:t xml:space="preserve"> József kalocsai érsek közölte </w:t>
      </w:r>
      <w:proofErr w:type="spellStart"/>
      <w:r>
        <w:rPr>
          <w:rFonts w:ascii="Arial" w:hAnsi="Arial" w:cs="Arial"/>
          <w:sz w:val="24"/>
          <w:szCs w:val="24"/>
        </w:rPr>
        <w:t>Mindszentyvel</w:t>
      </w:r>
      <w:proofErr w:type="spellEnd"/>
      <w:r>
        <w:rPr>
          <w:rFonts w:ascii="Arial" w:hAnsi="Arial" w:cs="Arial"/>
          <w:sz w:val="24"/>
          <w:szCs w:val="24"/>
        </w:rPr>
        <w:t xml:space="preserve"> a Szentatya, XII. Piusz pápa akaratát. </w:t>
      </w:r>
      <w:r w:rsidR="008E1687">
        <w:rPr>
          <w:rFonts w:ascii="Arial" w:hAnsi="Arial" w:cs="Arial"/>
          <w:sz w:val="24"/>
          <w:szCs w:val="24"/>
        </w:rPr>
        <w:t xml:space="preserve">A kormány ezt ellenezte. </w:t>
      </w:r>
      <w:r>
        <w:rPr>
          <w:rFonts w:ascii="Arial" w:hAnsi="Arial" w:cs="Arial"/>
          <w:sz w:val="24"/>
          <w:szCs w:val="24"/>
        </w:rPr>
        <w:t xml:space="preserve">Mindszenty </w:t>
      </w:r>
      <w:r w:rsidR="009E3090">
        <w:rPr>
          <w:rFonts w:ascii="Arial" w:hAnsi="Arial" w:cs="Arial"/>
          <w:sz w:val="24"/>
          <w:szCs w:val="24"/>
        </w:rPr>
        <w:t>sokat gondolkodott rajta, pro és kontra érveket sorakoztatott fel:</w:t>
      </w:r>
    </w:p>
    <w:p w:rsidR="009E3090" w:rsidRPr="008E1687" w:rsidRDefault="009E3090" w:rsidP="009E3090">
      <w:pPr>
        <w:pStyle w:val="Listaszerbekezds"/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8E1687">
        <w:rPr>
          <w:rFonts w:ascii="Arial" w:hAnsi="Arial" w:cs="Arial"/>
          <w:sz w:val="24"/>
          <w:szCs w:val="24"/>
          <w:u w:val="single"/>
        </w:rPr>
        <w:t>Kontra:</w:t>
      </w:r>
      <w:r w:rsidR="00163AC9" w:rsidRPr="008E168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E3090" w:rsidRDefault="009E3090" w:rsidP="009E3090">
      <w:pPr>
        <w:pStyle w:val="Listaszerbekezds"/>
        <w:spacing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műveltségbeli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hiányok, felsőfokú végzettség hiánya</w:t>
      </w:r>
    </w:p>
    <w:p w:rsidR="00410178" w:rsidRPr="008E1687" w:rsidRDefault="009E3090" w:rsidP="00410178">
      <w:pPr>
        <w:pStyle w:val="Listaszerbekezds"/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8E1687">
        <w:rPr>
          <w:rFonts w:ascii="Arial" w:hAnsi="Arial" w:cs="Arial"/>
          <w:sz w:val="24"/>
          <w:szCs w:val="24"/>
          <w:u w:val="single"/>
        </w:rPr>
        <w:t>Pro:</w:t>
      </w:r>
    </w:p>
    <w:p w:rsidR="008E1687" w:rsidRDefault="008E1687" w:rsidP="008E1687">
      <w:pPr>
        <w:pStyle w:val="Listaszerbekezds"/>
        <w:spacing w:line="48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</w:t>
      </w:r>
      <w:proofErr w:type="gramEnd"/>
      <w:r>
        <w:rPr>
          <w:rFonts w:ascii="Arial" w:hAnsi="Arial" w:cs="Arial"/>
          <w:sz w:val="24"/>
          <w:szCs w:val="24"/>
        </w:rPr>
        <w:t xml:space="preserve"> nem fogadja el a kinevezést, a prímási szék továbbra is betöltetlen marad (már fél éve betöltetlen volt </w:t>
      </w:r>
      <w:proofErr w:type="spellStart"/>
      <w:r>
        <w:rPr>
          <w:rFonts w:ascii="Arial" w:hAnsi="Arial" w:cs="Arial"/>
          <w:sz w:val="24"/>
          <w:szCs w:val="24"/>
        </w:rPr>
        <w:t>Serédy</w:t>
      </w:r>
      <w:proofErr w:type="spellEnd"/>
      <w:r>
        <w:rPr>
          <w:rFonts w:ascii="Arial" w:hAnsi="Arial" w:cs="Arial"/>
          <w:sz w:val="24"/>
          <w:szCs w:val="24"/>
        </w:rPr>
        <w:t xml:space="preserve"> Jusztinián halála óta)</w:t>
      </w:r>
    </w:p>
    <w:p w:rsidR="008E1687" w:rsidRPr="00410178" w:rsidRDefault="008E1687" w:rsidP="00410178">
      <w:pPr>
        <w:pStyle w:val="Listaszerbekezds"/>
        <w:spacing w:line="480" w:lineRule="auto"/>
        <w:rPr>
          <w:rFonts w:ascii="Arial" w:hAnsi="Arial" w:cs="Arial"/>
          <w:sz w:val="24"/>
          <w:szCs w:val="24"/>
        </w:rPr>
      </w:pPr>
    </w:p>
    <w:p w:rsidR="00410178" w:rsidRDefault="00410178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Tiltakozott a kitelepítések ellen (</w:t>
      </w:r>
      <w:proofErr w:type="spellStart"/>
      <w:r>
        <w:rPr>
          <w:rFonts w:ascii="Arial" w:hAnsi="Arial" w:cs="Arial"/>
          <w:sz w:val="24"/>
          <w:szCs w:val="24"/>
        </w:rPr>
        <w:t>Benes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dekrétum</w:t>
      </w:r>
      <w:proofErr w:type="gramEnd"/>
      <w:r>
        <w:rPr>
          <w:rFonts w:ascii="Arial" w:hAnsi="Arial" w:cs="Arial"/>
          <w:sz w:val="24"/>
          <w:szCs w:val="24"/>
        </w:rPr>
        <w:t>, szlovákiai magyarok a II. világháború végén, németek kitelepítése, emberek származás alapján való megbélyegzése).</w:t>
      </w:r>
    </w:p>
    <w:p w:rsidR="00E37F87" w:rsidRDefault="00E37F87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Határozottan tiltakozott a felekezeti iskolák államosítása, a hitoktatás kötelező voltának eltörlése ellen, tiltakozó levelet írt a Nemzetgyűlés elnökének. Az ügy érdekében együttműködött az evangélikus és református egyházzal. Nem értett egyet </w:t>
      </w:r>
      <w:proofErr w:type="spellStart"/>
      <w:r>
        <w:rPr>
          <w:rFonts w:ascii="Arial" w:hAnsi="Arial" w:cs="Arial"/>
          <w:sz w:val="24"/>
          <w:szCs w:val="24"/>
        </w:rPr>
        <w:t>Bánáss</w:t>
      </w:r>
      <w:proofErr w:type="spellEnd"/>
      <w:r>
        <w:rPr>
          <w:rFonts w:ascii="Arial" w:hAnsi="Arial" w:cs="Arial"/>
          <w:sz w:val="24"/>
          <w:szCs w:val="24"/>
        </w:rPr>
        <w:t xml:space="preserve"> László veszprémi püspökkel, aki hajlott a kommunistákkal való megegyezésre. </w:t>
      </w:r>
    </w:p>
    <w:p w:rsidR="009E3090" w:rsidRDefault="009E3090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Kommunizmussal szembeni ellenállás, ellenvélemény hangoztatása. Kockáztatta a halált, hogy bekerül az Andrássy út 60-ba.</w:t>
      </w:r>
      <w:r w:rsidR="00E37F87">
        <w:rPr>
          <w:rFonts w:ascii="Arial" w:hAnsi="Arial" w:cs="Arial"/>
          <w:sz w:val="24"/>
          <w:szCs w:val="24"/>
        </w:rPr>
        <w:t xml:space="preserve"> Tiltakozott a felekezeti iskolák államosítása ellen is. </w:t>
      </w:r>
    </w:p>
    <w:p w:rsidR="009E3090" w:rsidRDefault="009E3090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Letartóztatása. Amikor világossá vált, hogy le fogják tartóztatni, a püspöki palotába hozatta az édesanyját, hogy ne a távolban érje a letartóztatás híre.</w:t>
      </w:r>
    </w:p>
    <w:p w:rsidR="009E3090" w:rsidRDefault="009E3090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amerikai nagykövetségre való bemenekülés.</w:t>
      </w:r>
    </w:p>
    <w:p w:rsidR="009E3090" w:rsidRDefault="009E3090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Megtagadta az ország elhagyását, pedig többször is lett volna rá lehetőség.</w:t>
      </w:r>
    </w:p>
    <w:p w:rsidR="009E3090" w:rsidRDefault="009E3090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Édesanyja halálakor, a temetés miatt sem hagyta el a nagykövetség épületét. Ez komoly dilemmát okozott neki, hiszen nagyon szerette édesanyját, könyvet is írt Az édesanya címmel. Ez nem közvetlen az ő </w:t>
      </w:r>
      <w:proofErr w:type="spellStart"/>
      <w:r>
        <w:rPr>
          <w:rFonts w:ascii="Arial" w:hAnsi="Arial" w:cs="Arial"/>
          <w:sz w:val="24"/>
          <w:szCs w:val="24"/>
        </w:rPr>
        <w:t>édesanyjáról</w:t>
      </w:r>
      <w:proofErr w:type="spellEnd"/>
      <w:r>
        <w:rPr>
          <w:rFonts w:ascii="Arial" w:hAnsi="Arial" w:cs="Arial"/>
          <w:sz w:val="24"/>
          <w:szCs w:val="24"/>
        </w:rPr>
        <w:t xml:space="preserve"> szól, de nagy szerepet játszott a megírásában.</w:t>
      </w:r>
    </w:p>
    <w:p w:rsidR="009E3090" w:rsidRDefault="009E3090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Amikor végül elhagyta az országot.</w:t>
      </w:r>
    </w:p>
    <w:p w:rsidR="009E3090" w:rsidRDefault="009E3090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akart a Vatikánban maradni, hanem a Magyarországhoz közelibb Bécsben</w:t>
      </w:r>
      <w:r w:rsidR="00F30CD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F30CDB">
        <w:rPr>
          <w:rFonts w:ascii="Arial" w:hAnsi="Arial" w:cs="Arial"/>
          <w:sz w:val="24"/>
          <w:szCs w:val="24"/>
        </w:rPr>
        <w:t>Pázmáneumban</w:t>
      </w:r>
      <w:proofErr w:type="spellEnd"/>
      <w:r w:rsidR="00F30CDB">
        <w:rPr>
          <w:rFonts w:ascii="Arial" w:hAnsi="Arial" w:cs="Arial"/>
          <w:sz w:val="24"/>
          <w:szCs w:val="24"/>
        </w:rPr>
        <w:t xml:space="preserve"> telepedett le.</w:t>
      </w:r>
    </w:p>
    <w:p w:rsidR="00F30CDB" w:rsidRDefault="00F30CDB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Békepapság</w:t>
      </w:r>
      <w:r w:rsidR="008E1687">
        <w:rPr>
          <w:rFonts w:ascii="Arial" w:hAnsi="Arial" w:cs="Arial"/>
          <w:sz w:val="24"/>
          <w:szCs w:val="24"/>
        </w:rPr>
        <w:t>gal szembeni álláspont</w:t>
      </w:r>
    </w:p>
    <w:p w:rsidR="008E1687" w:rsidRPr="009E3090" w:rsidRDefault="008E1687" w:rsidP="009E3090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Szívből katolikus volt, </w:t>
      </w:r>
      <w:proofErr w:type="spellStart"/>
      <w:r>
        <w:rPr>
          <w:rFonts w:ascii="Arial" w:hAnsi="Arial" w:cs="Arial"/>
          <w:sz w:val="24"/>
          <w:szCs w:val="24"/>
        </w:rPr>
        <w:t>Magyarországo</w:t>
      </w:r>
      <w:proofErr w:type="spellEnd"/>
      <w:r>
        <w:rPr>
          <w:rFonts w:ascii="Arial" w:hAnsi="Arial" w:cs="Arial"/>
          <w:sz w:val="24"/>
          <w:szCs w:val="24"/>
        </w:rPr>
        <w:t xml:space="preserve"> Mária országának tartotta, de ha kellett, együttműködött más keresztény egyházakkal is (egyházi iskolák államosítása, kötelező hitoktatás megszüntetése), nem zárkózott el attól, hogy protestánsokhoz is szóljon beszédeiben.</w:t>
      </w:r>
      <w:bookmarkStart w:id="0" w:name="_GoBack"/>
      <w:bookmarkEnd w:id="0"/>
    </w:p>
    <w:sectPr w:rsidR="008E1687" w:rsidRPr="009E30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DA" w:rsidRDefault="008D72DA" w:rsidP="00053EE9">
      <w:pPr>
        <w:spacing w:after="0" w:line="240" w:lineRule="auto"/>
      </w:pPr>
      <w:r>
        <w:separator/>
      </w:r>
    </w:p>
  </w:endnote>
  <w:endnote w:type="continuationSeparator" w:id="0">
    <w:p w:rsidR="008D72DA" w:rsidRDefault="008D72DA" w:rsidP="0005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911287"/>
      <w:docPartObj>
        <w:docPartGallery w:val="Page Numbers (Bottom of Page)"/>
        <w:docPartUnique/>
      </w:docPartObj>
    </w:sdtPr>
    <w:sdtContent>
      <w:p w:rsidR="00410178" w:rsidRDefault="004101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687">
          <w:rPr>
            <w:noProof/>
          </w:rPr>
          <w:t>2</w:t>
        </w:r>
        <w:r>
          <w:fldChar w:fldCharType="end"/>
        </w:r>
      </w:p>
    </w:sdtContent>
  </w:sdt>
  <w:p w:rsidR="00410178" w:rsidRDefault="004101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DA" w:rsidRDefault="008D72DA" w:rsidP="00053EE9">
      <w:pPr>
        <w:spacing w:after="0" w:line="240" w:lineRule="auto"/>
      </w:pPr>
      <w:r>
        <w:separator/>
      </w:r>
    </w:p>
  </w:footnote>
  <w:footnote w:type="continuationSeparator" w:id="0">
    <w:p w:rsidR="008D72DA" w:rsidRDefault="008D72DA" w:rsidP="0005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B11A2"/>
    <w:multiLevelType w:val="hybridMultilevel"/>
    <w:tmpl w:val="0A1EA2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8B"/>
    <w:rsid w:val="00053EE9"/>
    <w:rsid w:val="00130D4B"/>
    <w:rsid w:val="00163AC9"/>
    <w:rsid w:val="003F248B"/>
    <w:rsid w:val="00410178"/>
    <w:rsid w:val="004314B6"/>
    <w:rsid w:val="00523FB9"/>
    <w:rsid w:val="007D1715"/>
    <w:rsid w:val="008809B5"/>
    <w:rsid w:val="008D72DA"/>
    <w:rsid w:val="008E1687"/>
    <w:rsid w:val="009B177B"/>
    <w:rsid w:val="009C0240"/>
    <w:rsid w:val="009E3090"/>
    <w:rsid w:val="00B63FCD"/>
    <w:rsid w:val="00D24FB1"/>
    <w:rsid w:val="00D95BD4"/>
    <w:rsid w:val="00E37F87"/>
    <w:rsid w:val="00F21777"/>
    <w:rsid w:val="00F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92EF"/>
  <w15:chartTrackingRefBased/>
  <w15:docId w15:val="{CA484552-865E-41C4-A885-833B34BC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248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5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3EE9"/>
  </w:style>
  <w:style w:type="paragraph" w:styleId="llb">
    <w:name w:val="footer"/>
    <w:basedOn w:val="Norml"/>
    <w:link w:val="llbChar"/>
    <w:uiPriority w:val="99"/>
    <w:unhideWhenUsed/>
    <w:rsid w:val="0005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1</Pages>
  <Words>729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2022-04-15T16:11:00Z</dcterms:created>
  <dcterms:modified xsi:type="dcterms:W3CDTF">2022-04-20T14:37:00Z</dcterms:modified>
</cp:coreProperties>
</file>